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4485B" w14:textId="2B608232" w:rsidR="00132627" w:rsidRPr="002624E7" w:rsidRDefault="005243C2" w:rsidP="002624E7">
      <w:pPr>
        <w:spacing w:before="240"/>
        <w:jc w:val="both"/>
        <w:rPr>
          <w:rFonts w:ascii="Times New Roman" w:hAnsi="Times New Roman" w:cs="Times New Roman"/>
        </w:rPr>
      </w:pPr>
      <w:r w:rsidRPr="002624E7">
        <w:rPr>
          <w:rFonts w:ascii="Times New Roman" w:hAnsi="Times New Roman" w:cs="Times New Roman"/>
        </w:rPr>
        <w:t xml:space="preserve">Протягом 2017-го року громадські організації в рамках Платформи «Омбудсман+» провели моніторинг забезпечення органами місцевої влади доступу до публічної інформації. </w:t>
      </w:r>
    </w:p>
    <w:p w14:paraId="3C10E0AA" w14:textId="3B6B6A69" w:rsidR="005250EA" w:rsidRPr="002624E7" w:rsidRDefault="005250EA" w:rsidP="002624E7">
      <w:pPr>
        <w:spacing w:before="240"/>
        <w:jc w:val="both"/>
        <w:rPr>
          <w:rFonts w:ascii="Times New Roman" w:hAnsi="Times New Roman" w:cs="Times New Roman"/>
        </w:rPr>
      </w:pPr>
      <w:r w:rsidRPr="002624E7">
        <w:rPr>
          <w:rFonts w:ascii="Times New Roman" w:hAnsi="Times New Roman" w:cs="Times New Roman"/>
        </w:rPr>
        <w:t xml:space="preserve">Дослідження </w:t>
      </w:r>
      <w:r w:rsidR="005243C2" w:rsidRPr="002624E7">
        <w:rPr>
          <w:rFonts w:ascii="Times New Roman" w:hAnsi="Times New Roman" w:cs="Times New Roman"/>
        </w:rPr>
        <w:t>ґрунтувалось</w:t>
      </w:r>
      <w:r w:rsidRPr="002624E7">
        <w:rPr>
          <w:rFonts w:ascii="Times New Roman" w:hAnsi="Times New Roman" w:cs="Times New Roman"/>
        </w:rPr>
        <w:t xml:space="preserve"> на «Методології оцінки рівня забезпечення доступу до публічної інформації суб’єктами владних повноважень», яка у 2016 році була розроблена громадськими експертами спільно з представниками Секратаріату Уповноваженого Верховної ради з прав людини. Методологія складається з 4-х розділів та дозволяє комплексно оцінити рівень забезпечення доступу до публічної інформації розпорядниками:</w:t>
      </w:r>
    </w:p>
    <w:p w14:paraId="3B742E5C" w14:textId="77777777" w:rsidR="005250EA" w:rsidRPr="002624E7" w:rsidRDefault="005250EA" w:rsidP="002624E7">
      <w:pPr>
        <w:pStyle w:val="a5"/>
        <w:numPr>
          <w:ilvl w:val="0"/>
          <w:numId w:val="1"/>
        </w:numPr>
        <w:spacing w:before="240" w:beforeAutospacing="0" w:after="0" w:afterAutospacing="0"/>
        <w:jc w:val="both"/>
        <w:rPr>
          <w:bCs/>
          <w:color w:val="000000"/>
        </w:rPr>
      </w:pPr>
      <w:r w:rsidRPr="002624E7">
        <w:rPr>
          <w:bCs/>
          <w:color w:val="000000"/>
        </w:rPr>
        <w:t>Розділ І. Імплементації необхідних норм для забезпечення доступу до публічної інформації в офіційних документах, якими керуються в своїй роботі органи влади</w:t>
      </w:r>
    </w:p>
    <w:p w14:paraId="73234B52" w14:textId="77777777" w:rsidR="005250EA" w:rsidRPr="002624E7" w:rsidRDefault="005250EA" w:rsidP="002624E7">
      <w:pPr>
        <w:pStyle w:val="a5"/>
        <w:numPr>
          <w:ilvl w:val="0"/>
          <w:numId w:val="1"/>
        </w:numPr>
        <w:spacing w:before="240" w:beforeAutospacing="0" w:after="0" w:afterAutospacing="0"/>
        <w:jc w:val="both"/>
        <w:rPr>
          <w:bCs/>
          <w:color w:val="000000"/>
        </w:rPr>
      </w:pPr>
      <w:r w:rsidRPr="002624E7">
        <w:t>Розділ ІІ. Забезпечення доступу до публічної інформації у відповідь на інформаційні запити</w:t>
      </w:r>
    </w:p>
    <w:p w14:paraId="2C0D8911" w14:textId="77777777" w:rsidR="005250EA" w:rsidRPr="002624E7" w:rsidRDefault="005250EA" w:rsidP="002624E7">
      <w:pPr>
        <w:pStyle w:val="a5"/>
        <w:numPr>
          <w:ilvl w:val="0"/>
          <w:numId w:val="1"/>
        </w:numPr>
        <w:spacing w:before="240" w:beforeAutospacing="0" w:after="0" w:afterAutospacing="0"/>
        <w:jc w:val="both"/>
        <w:rPr>
          <w:bCs/>
          <w:color w:val="000000"/>
        </w:rPr>
      </w:pPr>
      <w:r w:rsidRPr="002624E7">
        <w:rPr>
          <w:bCs/>
          <w:color w:val="000000"/>
        </w:rPr>
        <w:t>Розділ ІІІ. Забезпечення доступу до публічної інформації, шляхом оприлюднення на офіційних сайтах</w:t>
      </w:r>
    </w:p>
    <w:p w14:paraId="311A6F33" w14:textId="6C80FA4D" w:rsidR="00441BE7" w:rsidRPr="002624E7" w:rsidRDefault="005250EA" w:rsidP="002624E7">
      <w:pPr>
        <w:pStyle w:val="a5"/>
        <w:numPr>
          <w:ilvl w:val="0"/>
          <w:numId w:val="1"/>
        </w:numPr>
        <w:spacing w:before="240" w:beforeAutospacing="0" w:after="0" w:afterAutospacing="0"/>
        <w:jc w:val="both"/>
        <w:rPr>
          <w:bCs/>
          <w:color w:val="000000"/>
        </w:rPr>
      </w:pPr>
      <w:r w:rsidRPr="002624E7">
        <w:rPr>
          <w:bCs/>
        </w:rPr>
        <w:t xml:space="preserve">Розділ </w:t>
      </w:r>
      <w:r w:rsidRPr="002624E7">
        <w:rPr>
          <w:bCs/>
          <w:lang w:val="en-US"/>
        </w:rPr>
        <w:t>IV</w:t>
      </w:r>
      <w:r w:rsidRPr="002624E7">
        <w:rPr>
          <w:bCs/>
        </w:rPr>
        <w:t>. Забезпечення умов та безпосереднього доступу до публічної інформації в приміщенні суб</w:t>
      </w:r>
      <w:r w:rsidRPr="002624E7">
        <w:rPr>
          <w:bCs/>
          <w:lang w:val="ru-RU"/>
        </w:rPr>
        <w:t>’</w:t>
      </w:r>
      <w:r w:rsidRPr="002624E7">
        <w:rPr>
          <w:bCs/>
        </w:rPr>
        <w:t>єкта владних повноважень</w:t>
      </w:r>
    </w:p>
    <w:p w14:paraId="5C0A75C3" w14:textId="2F0F58BC" w:rsidR="002624E7" w:rsidRPr="002624E7" w:rsidRDefault="005250EA" w:rsidP="002624E7">
      <w:pPr>
        <w:spacing w:before="240"/>
        <w:jc w:val="both"/>
        <w:rPr>
          <w:rFonts w:ascii="Times New Roman" w:hAnsi="Times New Roman" w:cs="Times New Roman"/>
        </w:rPr>
      </w:pPr>
      <w:r w:rsidRPr="002624E7">
        <w:rPr>
          <w:rFonts w:ascii="Times New Roman" w:hAnsi="Times New Roman" w:cs="Times New Roman"/>
        </w:rPr>
        <w:t>Рейтинг наведений нижче базається на результатах отриманих по всіх 4-х  розділах.</w:t>
      </w:r>
      <w:r w:rsidR="00441BE7" w:rsidRPr="002624E7">
        <w:rPr>
          <w:rFonts w:ascii="Times New Roman" w:hAnsi="Times New Roman" w:cs="Times New Roman"/>
        </w:rPr>
        <w:t xml:space="preserve"> Дослідження по перших трьох розділах з</w:t>
      </w:r>
      <w:r w:rsidR="002624E7" w:rsidRPr="002624E7">
        <w:rPr>
          <w:rFonts w:ascii="Times New Roman" w:hAnsi="Times New Roman" w:cs="Times New Roman"/>
        </w:rPr>
        <w:t>дійснювалось експертами Центру «</w:t>
      </w:r>
      <w:proofErr w:type="spellStart"/>
      <w:r w:rsidR="00441BE7" w:rsidRPr="002624E7">
        <w:rPr>
          <w:rFonts w:ascii="Times New Roman" w:hAnsi="Times New Roman" w:cs="Times New Roman"/>
        </w:rPr>
        <w:t>Ейдос</w:t>
      </w:r>
      <w:proofErr w:type="spellEnd"/>
      <w:r w:rsidR="002624E7" w:rsidRPr="002624E7">
        <w:rPr>
          <w:rFonts w:ascii="Times New Roman" w:hAnsi="Times New Roman" w:cs="Times New Roman"/>
        </w:rPr>
        <w:t>»</w:t>
      </w:r>
      <w:r w:rsidR="00441BE7" w:rsidRPr="002624E7">
        <w:rPr>
          <w:rFonts w:ascii="Times New Roman" w:hAnsi="Times New Roman" w:cs="Times New Roman"/>
        </w:rPr>
        <w:t>, в той час як по четвертому – Центром демократії та верховенства права.</w:t>
      </w:r>
    </w:p>
    <w:p w14:paraId="0D8B7F10" w14:textId="06F0A3C1" w:rsidR="003400D3" w:rsidRPr="002624E7" w:rsidRDefault="002624E7" w:rsidP="002624E7">
      <w:pPr>
        <w:spacing w:before="240"/>
        <w:jc w:val="both"/>
        <w:rPr>
          <w:rFonts w:ascii="Times New Roman" w:hAnsi="Times New Roman" w:cs="Times New Roman"/>
        </w:rPr>
      </w:pPr>
      <w:r w:rsidRPr="002624E7">
        <w:rPr>
          <w:rFonts w:ascii="Times New Roman" w:hAnsi="Times New Roman" w:cs="Times New Roman"/>
        </w:rPr>
        <w:t>Нижче</w:t>
      </w:r>
      <w:r w:rsidR="005243C2" w:rsidRPr="002624E7">
        <w:rPr>
          <w:rFonts w:ascii="Times New Roman" w:hAnsi="Times New Roman" w:cs="Times New Roman"/>
        </w:rPr>
        <w:t xml:space="preserve"> зазначено</w:t>
      </w:r>
      <w:r w:rsidRPr="002624E7">
        <w:rPr>
          <w:rFonts w:ascii="Times New Roman" w:hAnsi="Times New Roman" w:cs="Times New Roman"/>
        </w:rPr>
        <w:t>,</w:t>
      </w:r>
      <w:r w:rsidR="005243C2" w:rsidRPr="002624E7">
        <w:rPr>
          <w:rFonts w:ascii="Times New Roman" w:hAnsi="Times New Roman" w:cs="Times New Roman"/>
        </w:rPr>
        <w:t xml:space="preserve"> </w:t>
      </w:r>
      <w:r w:rsidRPr="002624E7">
        <w:rPr>
          <w:rFonts w:ascii="Times New Roman" w:hAnsi="Times New Roman" w:cs="Times New Roman"/>
        </w:rPr>
        <w:t>який відсоток</w:t>
      </w:r>
      <w:r w:rsidR="005243C2" w:rsidRPr="002624E7">
        <w:rPr>
          <w:rFonts w:ascii="Times New Roman" w:hAnsi="Times New Roman" w:cs="Times New Roman"/>
        </w:rPr>
        <w:t xml:space="preserve"> від максимального балу отримали </w:t>
      </w:r>
      <w:r w:rsidRPr="002624E7">
        <w:rPr>
          <w:rFonts w:ascii="Times New Roman" w:hAnsi="Times New Roman" w:cs="Times New Roman"/>
        </w:rPr>
        <w:t>обласні державні адміністрації, обласні ради та міські ради обласного значення.</w:t>
      </w:r>
    </w:p>
    <w:p w14:paraId="6F1F1260" w14:textId="77777777" w:rsidR="002624E7" w:rsidRPr="002624E7" w:rsidRDefault="002624E7">
      <w:pPr>
        <w:rPr>
          <w:rFonts w:ascii="Times New Roman" w:hAnsi="Times New Roman" w:cs="Times New Roman"/>
        </w:rPr>
      </w:pPr>
    </w:p>
    <w:p w14:paraId="254D4E95" w14:textId="21CC8146" w:rsidR="00441BE7" w:rsidRPr="002624E7" w:rsidRDefault="00441BE7" w:rsidP="00441BE7">
      <w:pPr>
        <w:jc w:val="center"/>
        <w:rPr>
          <w:rFonts w:ascii="Times New Roman" w:hAnsi="Times New Roman" w:cs="Times New Roman"/>
          <w:b/>
        </w:rPr>
      </w:pPr>
      <w:r w:rsidRPr="002624E7">
        <w:rPr>
          <w:rFonts w:ascii="Times New Roman" w:hAnsi="Times New Roman" w:cs="Times New Roman"/>
          <w:b/>
        </w:rPr>
        <w:t>Рейтинг обласних державних адміністрацій</w:t>
      </w:r>
    </w:p>
    <w:tbl>
      <w:tblPr>
        <w:tblW w:w="4150" w:type="dxa"/>
        <w:jc w:val="center"/>
        <w:tblLook w:val="04A0" w:firstRow="1" w:lastRow="0" w:firstColumn="1" w:lastColumn="0" w:noHBand="0" w:noVBand="1"/>
      </w:tblPr>
      <w:tblGrid>
        <w:gridCol w:w="2850"/>
        <w:gridCol w:w="1300"/>
      </w:tblGrid>
      <w:tr w:rsidR="002624E7" w:rsidRPr="002624E7" w14:paraId="4748A90D" w14:textId="77777777" w:rsidTr="002624E7">
        <w:trPr>
          <w:trHeight w:val="320"/>
          <w:jc w:val="center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3ADD" w14:textId="7EFCBEB1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Донецька ОДА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D1704" w14:textId="18DD99D7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84,3 %</w:t>
            </w:r>
          </w:p>
        </w:tc>
      </w:tr>
      <w:tr w:rsidR="002624E7" w:rsidRPr="002624E7" w14:paraId="406D264A" w14:textId="77777777" w:rsidTr="002624E7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4531" w14:textId="3C8A9F84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Харківська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D511A" w14:textId="0863883A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81,2 %</w:t>
            </w:r>
          </w:p>
        </w:tc>
      </w:tr>
      <w:tr w:rsidR="002624E7" w:rsidRPr="002624E7" w14:paraId="473A10CE" w14:textId="77777777" w:rsidTr="002624E7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C88A" w14:textId="303C014B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Вінницька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41FF1" w14:textId="6D6DD89B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80,8 %</w:t>
            </w:r>
          </w:p>
        </w:tc>
      </w:tr>
      <w:tr w:rsidR="002624E7" w:rsidRPr="002624E7" w14:paraId="61E89F04" w14:textId="77777777" w:rsidTr="002624E7">
        <w:trPr>
          <w:trHeight w:val="3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87C7" w14:textId="31470D41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Херсонська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9CA813" w14:textId="2A1BB3B6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80,4 %</w:t>
            </w:r>
          </w:p>
        </w:tc>
      </w:tr>
      <w:tr w:rsidR="002624E7" w:rsidRPr="002624E7" w14:paraId="1FEB664A" w14:textId="77777777" w:rsidTr="002624E7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94C8C" w14:textId="04469875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Рівненська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A6682" w14:textId="03CA1B45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79,5 %</w:t>
            </w:r>
          </w:p>
        </w:tc>
      </w:tr>
      <w:tr w:rsidR="002624E7" w:rsidRPr="002624E7" w14:paraId="5BFFEBA6" w14:textId="77777777" w:rsidTr="002624E7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FEF4A" w14:textId="459FFD67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Полтавська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BAB84" w14:textId="7B84EAD9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79,2 %</w:t>
            </w:r>
          </w:p>
        </w:tc>
      </w:tr>
      <w:tr w:rsidR="002624E7" w:rsidRPr="002624E7" w14:paraId="28E53571" w14:textId="77777777" w:rsidTr="002624E7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03386" w14:textId="5463F6E8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Хмельницька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54498" w14:textId="5399964E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76,8 %</w:t>
            </w:r>
          </w:p>
        </w:tc>
      </w:tr>
      <w:tr w:rsidR="002624E7" w:rsidRPr="002624E7" w14:paraId="2CAC6767" w14:textId="77777777" w:rsidTr="002624E7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FE8B1" w14:textId="4075FA45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Запорізька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EDACB" w14:textId="0C1E71DF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76,5 %</w:t>
            </w:r>
          </w:p>
        </w:tc>
      </w:tr>
      <w:tr w:rsidR="002624E7" w:rsidRPr="002624E7" w14:paraId="433715CF" w14:textId="77777777" w:rsidTr="002624E7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A319" w14:textId="0BC05E38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Івано-Франківська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8D743" w14:textId="215FF84C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75,6 %</w:t>
            </w:r>
          </w:p>
        </w:tc>
      </w:tr>
      <w:tr w:rsidR="002624E7" w:rsidRPr="002624E7" w14:paraId="7C8CC4BB" w14:textId="77777777" w:rsidTr="002624E7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C7254" w14:textId="668611B8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AC8F9" w14:textId="1FD9AC11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75,6 %</w:t>
            </w:r>
          </w:p>
        </w:tc>
      </w:tr>
      <w:tr w:rsidR="002624E7" w:rsidRPr="002624E7" w14:paraId="58EAE241" w14:textId="77777777" w:rsidTr="002624E7">
        <w:trPr>
          <w:trHeight w:val="3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436B1" w14:textId="58AEAB68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Київська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2E86A" w14:textId="7CAAD247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74,2%</w:t>
            </w:r>
          </w:p>
        </w:tc>
      </w:tr>
      <w:tr w:rsidR="002624E7" w:rsidRPr="002624E7" w14:paraId="1654C561" w14:textId="77777777" w:rsidTr="002624E7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B6D9" w14:textId="3BC64B4B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Волинська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18E82" w14:textId="201618FA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72,9 %</w:t>
            </w:r>
          </w:p>
        </w:tc>
      </w:tr>
      <w:tr w:rsidR="002624E7" w:rsidRPr="002624E7" w14:paraId="2D8C84F1" w14:textId="77777777" w:rsidTr="002624E7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4DDE6" w14:textId="2DEA27FD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Дніпропетровська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9B38" w14:textId="5B55C479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71,0 %</w:t>
            </w:r>
          </w:p>
        </w:tc>
      </w:tr>
      <w:tr w:rsidR="002624E7" w:rsidRPr="002624E7" w14:paraId="2F2B3F38" w14:textId="77777777" w:rsidTr="002624E7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4E3FA" w14:textId="60EB49CA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Чернігівська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3A99CE" w14:textId="5534BA33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69,1 %</w:t>
            </w:r>
          </w:p>
        </w:tc>
      </w:tr>
      <w:tr w:rsidR="002624E7" w:rsidRPr="002624E7" w14:paraId="7A346D47" w14:textId="77777777" w:rsidTr="002624E7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077C" w14:textId="5103AE74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Тернопільська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CE61C" w14:textId="1765C766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69,1 %</w:t>
            </w:r>
          </w:p>
        </w:tc>
      </w:tr>
      <w:tr w:rsidR="002624E7" w:rsidRPr="002624E7" w14:paraId="350B6C7B" w14:textId="77777777" w:rsidTr="002624E7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23F8" w14:textId="319F6FFA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Миколаївська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DBF93" w14:textId="1984C731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64,2 %</w:t>
            </w:r>
          </w:p>
        </w:tc>
      </w:tr>
      <w:tr w:rsidR="002624E7" w:rsidRPr="002624E7" w14:paraId="3EE43DB2" w14:textId="77777777" w:rsidTr="002624E7">
        <w:trPr>
          <w:trHeight w:val="3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D6AC0" w14:textId="0427CA99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Чернівецька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506D7" w14:textId="74075525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63,9 %</w:t>
            </w:r>
          </w:p>
        </w:tc>
      </w:tr>
      <w:tr w:rsidR="002624E7" w:rsidRPr="002624E7" w14:paraId="0C1C253F" w14:textId="77777777" w:rsidTr="002624E7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FBC77" w14:textId="33B2F8A8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Одеська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E032A" w14:textId="1C7D505A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63,8 %</w:t>
            </w:r>
          </w:p>
        </w:tc>
      </w:tr>
      <w:tr w:rsidR="002624E7" w:rsidRPr="002624E7" w14:paraId="685D623E" w14:textId="77777777" w:rsidTr="002624E7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DA433" w14:textId="4FF541FD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Житомирська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108DA" w14:textId="6DEA92F3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62,2 %</w:t>
            </w:r>
          </w:p>
        </w:tc>
      </w:tr>
      <w:tr w:rsidR="002624E7" w:rsidRPr="002624E7" w14:paraId="4CAD4794" w14:textId="77777777" w:rsidTr="002624E7">
        <w:trPr>
          <w:trHeight w:val="3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D690" w14:textId="65AB8F2E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Черкаська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CA3DAF" w14:textId="382D623B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61,0 %</w:t>
            </w:r>
          </w:p>
        </w:tc>
      </w:tr>
      <w:tr w:rsidR="002624E7" w:rsidRPr="002624E7" w14:paraId="5B8AE7E2" w14:textId="77777777" w:rsidTr="002624E7">
        <w:trPr>
          <w:trHeight w:val="320"/>
          <w:jc w:val="center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FCCE9" w14:textId="0E33DA4A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Луганська ОДА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4DFCF" w14:textId="64183B29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59,6 %</w:t>
            </w:r>
          </w:p>
        </w:tc>
      </w:tr>
      <w:tr w:rsidR="002624E7" w:rsidRPr="002624E7" w14:paraId="67F9E5AF" w14:textId="77777777" w:rsidTr="002624E7">
        <w:trPr>
          <w:trHeight w:val="3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EA137" w14:textId="79C1DDD1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Кіровоградська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BAC33" w14:textId="57EAA742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50,1 %</w:t>
            </w:r>
          </w:p>
        </w:tc>
      </w:tr>
      <w:tr w:rsidR="002624E7" w:rsidRPr="002624E7" w14:paraId="5EDC178C" w14:textId="77777777" w:rsidTr="002624E7">
        <w:trPr>
          <w:trHeight w:val="30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D5D83" w14:textId="34E5747C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Львівська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95CDB" w14:textId="3177BAEA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47,0 %</w:t>
            </w:r>
          </w:p>
        </w:tc>
      </w:tr>
      <w:tr w:rsidR="002624E7" w:rsidRPr="002624E7" w14:paraId="3A6C0100" w14:textId="77777777" w:rsidTr="002624E7">
        <w:trPr>
          <w:trHeight w:val="320"/>
          <w:jc w:val="center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3578" w14:textId="3AE2D791" w:rsidR="002624E7" w:rsidRPr="002624E7" w:rsidRDefault="002624E7" w:rsidP="001326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Закарпатська 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900DBE" w14:textId="35FF316D" w:rsidR="002624E7" w:rsidRPr="002624E7" w:rsidRDefault="002624E7" w:rsidP="00132627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44,5 %</w:t>
            </w:r>
          </w:p>
        </w:tc>
      </w:tr>
    </w:tbl>
    <w:p w14:paraId="5C6F21B5" w14:textId="77777777" w:rsidR="003400D3" w:rsidRPr="002624E7" w:rsidRDefault="003400D3">
      <w:pPr>
        <w:rPr>
          <w:rFonts w:ascii="Times New Roman" w:hAnsi="Times New Roman" w:cs="Times New Roman"/>
        </w:rPr>
      </w:pPr>
    </w:p>
    <w:p w14:paraId="2E6D0C40" w14:textId="34F24825" w:rsidR="004A562C" w:rsidRPr="002624E7" w:rsidRDefault="00441BE7" w:rsidP="00441BE7">
      <w:pPr>
        <w:jc w:val="center"/>
        <w:rPr>
          <w:rFonts w:ascii="Times New Roman" w:hAnsi="Times New Roman" w:cs="Times New Roman"/>
          <w:b/>
        </w:rPr>
      </w:pPr>
      <w:r w:rsidRPr="002624E7">
        <w:rPr>
          <w:rFonts w:ascii="Times New Roman" w:hAnsi="Times New Roman" w:cs="Times New Roman"/>
          <w:b/>
        </w:rPr>
        <w:t>Рейтинг обласних рад</w:t>
      </w:r>
    </w:p>
    <w:p w14:paraId="28F75E88" w14:textId="77777777" w:rsidR="00441BE7" w:rsidRPr="002624E7" w:rsidRDefault="00441BE7">
      <w:pPr>
        <w:rPr>
          <w:rFonts w:ascii="Times New Roman" w:hAnsi="Times New Roman" w:cs="Times New Roman"/>
        </w:rPr>
      </w:pPr>
    </w:p>
    <w:tbl>
      <w:tblPr>
        <w:tblW w:w="4660" w:type="dxa"/>
        <w:jc w:val="center"/>
        <w:tblLook w:val="04A0" w:firstRow="1" w:lastRow="0" w:firstColumn="1" w:lastColumn="0" w:noHBand="0" w:noVBand="1"/>
      </w:tblPr>
      <w:tblGrid>
        <w:gridCol w:w="3360"/>
        <w:gridCol w:w="1300"/>
      </w:tblGrid>
      <w:tr w:rsidR="004A562C" w:rsidRPr="002624E7" w14:paraId="7763572A" w14:textId="77777777" w:rsidTr="00441BE7">
        <w:trPr>
          <w:trHeight w:val="320"/>
          <w:jc w:val="center"/>
        </w:trPr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BB184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Тернопільська обласна рада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55EC9F" w14:textId="224268A2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72,5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6C3789BA" w14:textId="77777777" w:rsidTr="00441BE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EA6F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Вінницька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567AF" w14:textId="7C2DA40D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68,7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6969B228" w14:textId="77777777" w:rsidTr="00441BE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B86A7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Львівська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985AB" w14:textId="3537A6A3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68,1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18E4AF4B" w14:textId="77777777" w:rsidTr="00441BE7">
        <w:trPr>
          <w:trHeight w:val="32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9BD9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Рівненська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B9C36" w14:textId="362425A0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64,7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42094725" w14:textId="77777777" w:rsidTr="00441BE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8466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Черкаська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500B6" w14:textId="388E6C52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64,2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2DB5F15D" w14:textId="77777777" w:rsidTr="00441BE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282F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Волинська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4199CB" w14:textId="4FFBF5AD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64,1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69C0EE2B" w14:textId="77777777" w:rsidTr="00441BE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56DA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Чернігівська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5A968" w14:textId="57BCA0EF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63,9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24C16FDA" w14:textId="77777777" w:rsidTr="00441BE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DDD56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Дніпропетровська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0ED6E" w14:textId="3A49AD6E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62,8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49A7F071" w14:textId="77777777" w:rsidTr="00441BE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CBE56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Чернівецька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EAF4D" w14:textId="0AF7C0AA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62,4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1460EC6E" w14:textId="77777777" w:rsidTr="00441BE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063A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Кіровоградська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BBD7B" w14:textId="6A4F0CCA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61,5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71EF556D" w14:textId="77777777" w:rsidTr="00441BE7">
        <w:trPr>
          <w:trHeight w:val="32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AFC25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Полтавська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7FC84" w14:textId="2E05C92A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60,3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7EA553B2" w14:textId="77777777" w:rsidTr="00441BE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D3202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Одеська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4307F" w14:textId="27675346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58,9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0C5F3A05" w14:textId="77777777" w:rsidTr="00441BE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8D285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Житомирська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0FFB9" w14:textId="0B8A5548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58,6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40F34495" w14:textId="77777777" w:rsidTr="00441BE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1952D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Харківська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4C480" w14:textId="0A993E87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5C90D79A" w14:textId="77777777" w:rsidTr="00441BE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AD90D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Миколаївська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5A829" w14:textId="1071A4C4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58,1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382AA608" w14:textId="77777777" w:rsidTr="00441BE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1D51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Запорізька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D8C42" w14:textId="670C88FB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57,4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  <w:bookmarkStart w:id="0" w:name="_GoBack"/>
        <w:bookmarkEnd w:id="0"/>
      </w:tr>
      <w:tr w:rsidR="004A562C" w:rsidRPr="002624E7" w14:paraId="640795BB" w14:textId="77777777" w:rsidTr="00441BE7">
        <w:trPr>
          <w:trHeight w:val="32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04384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Сумська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B0B26" w14:textId="1DB3CC17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55,6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 </w:t>
            </w:r>
          </w:p>
        </w:tc>
      </w:tr>
      <w:tr w:rsidR="004A562C" w:rsidRPr="002624E7" w14:paraId="0707A0BA" w14:textId="77777777" w:rsidTr="00441BE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81A8D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Хмельницька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F511D" w14:textId="1CF59006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53,7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0553FC21" w14:textId="77777777" w:rsidTr="00441BE7">
        <w:trPr>
          <w:trHeight w:val="30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DB538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Івано-Франківська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E0149" w14:textId="6C5ABEA8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52,8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01651B68" w14:textId="77777777" w:rsidTr="00441BE7">
        <w:trPr>
          <w:trHeight w:val="32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C30B8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Херсонська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5B532" w14:textId="74FF43C9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50,8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287D8F0C" w14:textId="77777777" w:rsidTr="00441BE7">
        <w:trPr>
          <w:trHeight w:val="32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91FE7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Закарпатська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9A076" w14:textId="2E8CB6D6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44,2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2C04A1CD" w14:textId="77777777" w:rsidTr="00441BE7">
        <w:trPr>
          <w:trHeight w:val="320"/>
          <w:jc w:val="center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75B8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Київська обласна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1F86F" w14:textId="59612227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</w:tbl>
    <w:p w14:paraId="48C00964" w14:textId="77777777" w:rsidR="004A562C" w:rsidRPr="002624E7" w:rsidRDefault="004A562C">
      <w:pPr>
        <w:rPr>
          <w:rFonts w:ascii="Times New Roman" w:hAnsi="Times New Roman" w:cs="Times New Roman"/>
        </w:rPr>
      </w:pPr>
    </w:p>
    <w:p w14:paraId="0A352BF4" w14:textId="54CAD8F7" w:rsidR="004A562C" w:rsidRPr="002624E7" w:rsidRDefault="00441BE7" w:rsidP="00441BE7">
      <w:pPr>
        <w:jc w:val="center"/>
        <w:rPr>
          <w:rFonts w:ascii="Times New Roman" w:hAnsi="Times New Roman" w:cs="Times New Roman"/>
          <w:b/>
        </w:rPr>
      </w:pPr>
      <w:r w:rsidRPr="002624E7">
        <w:rPr>
          <w:rFonts w:ascii="Times New Roman" w:hAnsi="Times New Roman" w:cs="Times New Roman"/>
          <w:b/>
        </w:rPr>
        <w:t>Рейтинг міських рад обласних центрів</w:t>
      </w:r>
    </w:p>
    <w:p w14:paraId="4DC68AE2" w14:textId="77777777" w:rsidR="00441BE7" w:rsidRPr="002624E7" w:rsidRDefault="00441BE7">
      <w:pPr>
        <w:rPr>
          <w:rFonts w:ascii="Times New Roman" w:hAnsi="Times New Roman" w:cs="Times New Roman"/>
        </w:rPr>
      </w:pPr>
    </w:p>
    <w:tbl>
      <w:tblPr>
        <w:tblW w:w="4520" w:type="dxa"/>
        <w:jc w:val="center"/>
        <w:tblLook w:val="04A0" w:firstRow="1" w:lastRow="0" w:firstColumn="1" w:lastColumn="0" w:noHBand="0" w:noVBand="1"/>
      </w:tblPr>
      <w:tblGrid>
        <w:gridCol w:w="3220"/>
        <w:gridCol w:w="1300"/>
      </w:tblGrid>
      <w:tr w:rsidR="004A562C" w:rsidRPr="002624E7" w14:paraId="51A788DC" w14:textId="77777777" w:rsidTr="00441BE7">
        <w:trPr>
          <w:trHeight w:val="320"/>
          <w:jc w:val="center"/>
        </w:trPr>
        <w:tc>
          <w:tcPr>
            <w:tcW w:w="32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F553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Херсонська міська рада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74825" w14:textId="786DBCB9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80,9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6494C20B" w14:textId="77777777" w:rsidTr="00441B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3C76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Чернівецька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2E3ADC" w14:textId="59DF6410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77,3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309A0B2A" w14:textId="77777777" w:rsidTr="00441B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FBB6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Івано-Франківська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9352F" w14:textId="4EF2406E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76,1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5540F0C8" w14:textId="77777777" w:rsidTr="00441BE7">
        <w:trPr>
          <w:trHeight w:val="3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21DA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Миколаївська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E68A2" w14:textId="66B47652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76,0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3050E4F5" w14:textId="77777777" w:rsidTr="00441B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1202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Київська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9990A" w14:textId="1B43C141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74,2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18EFA237" w14:textId="77777777" w:rsidTr="00441B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5A0E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Луцька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796C4" w14:textId="32D543BA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72,7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670E4E72" w14:textId="77777777" w:rsidTr="00441B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D69F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Вінницька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C65E7" w14:textId="5D887AD7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70,2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70B00129" w14:textId="77777777" w:rsidTr="00441B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4B40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Чернігівська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795F1" w14:textId="6649CA50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69,8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68AEB6B2" w14:textId="77777777" w:rsidTr="00441B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6E18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Сумська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14D48" w14:textId="260A4510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69,4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6E36CDE9" w14:textId="77777777" w:rsidTr="00441B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A81A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Запорізька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4B454" w14:textId="4EDB53E2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68,8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 </w:t>
            </w:r>
          </w:p>
        </w:tc>
      </w:tr>
      <w:tr w:rsidR="004A562C" w:rsidRPr="002624E7" w14:paraId="028487F2" w14:textId="77777777" w:rsidTr="00441BE7">
        <w:trPr>
          <w:trHeight w:val="3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43DA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Одеська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5E4BB" w14:textId="302D19F0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66,5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7A063ED9" w14:textId="77777777" w:rsidTr="00441B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042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Житомирська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0E74D" w14:textId="7CC7F916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65,3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1CD36A59" w14:textId="77777777" w:rsidTr="00441B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0EC8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Краматорська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1E38C" w14:textId="3FA37B87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06E6B12E" w14:textId="77777777" w:rsidTr="00441B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8ECD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Сєвєродонецька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A50B3" w14:textId="4C7830BB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64,8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4CB57C4E" w14:textId="77777777" w:rsidTr="00441B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F67E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Черкаська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8363D" w14:textId="216C5F46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62,6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5880C1D4" w14:textId="77777777" w:rsidTr="00441B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9460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Хмельницька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F111F" w14:textId="085F75A4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61,0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6505C2E9" w14:textId="77777777" w:rsidTr="00441BE7">
        <w:trPr>
          <w:trHeight w:val="3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CD9C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Ужгородська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4D395" w14:textId="59603CC5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60,4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6B3CA393" w14:textId="77777777" w:rsidTr="00441B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3EEF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Кропивницька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622BF1" w14:textId="44A35658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58,9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2CC32EFC" w14:textId="77777777" w:rsidTr="00441B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353E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Тернопільська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3424C" w14:textId="75DBE00F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58,2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5C68C1EF" w14:textId="77777777" w:rsidTr="00441BE7">
        <w:trPr>
          <w:trHeight w:val="3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3710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Рівненська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33F86" w14:textId="2E15BD8F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57,9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46871106" w14:textId="77777777" w:rsidTr="00441BE7">
        <w:trPr>
          <w:trHeight w:val="3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C7E4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Дніпровська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5360B" w14:textId="490E8639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55,3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31886E1C" w14:textId="77777777" w:rsidTr="00441BE7">
        <w:trPr>
          <w:trHeight w:val="3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4E287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Полтавська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33C98" w14:textId="2D5F3EAE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52,4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289477BC" w14:textId="77777777" w:rsidTr="00441BE7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E84F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Харківська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810B1F" w14:textId="70873B8F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48,3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  <w:tr w:rsidR="004A562C" w:rsidRPr="002624E7" w14:paraId="32AF60E0" w14:textId="77777777" w:rsidTr="00441BE7">
        <w:trPr>
          <w:trHeight w:val="32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281C" w14:textId="77777777" w:rsidR="004A562C" w:rsidRPr="002624E7" w:rsidRDefault="004A562C" w:rsidP="004A56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Львівська міська рада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99895" w14:textId="45497982" w:rsidR="004A562C" w:rsidRPr="002624E7" w:rsidRDefault="004A562C" w:rsidP="004A562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624E7">
              <w:rPr>
                <w:rFonts w:ascii="Times New Roman" w:eastAsia="Times New Roman" w:hAnsi="Times New Roman" w:cs="Times New Roman"/>
                <w:color w:val="000000"/>
              </w:rPr>
              <w:t>47,8</w:t>
            </w:r>
            <w:r w:rsidR="002624E7" w:rsidRPr="002624E7">
              <w:rPr>
                <w:rFonts w:ascii="Times New Roman" w:eastAsia="Times New Roman" w:hAnsi="Times New Roman" w:cs="Times New Roman"/>
                <w:color w:val="000000"/>
              </w:rPr>
              <w:t xml:space="preserve"> %</w:t>
            </w:r>
          </w:p>
        </w:tc>
      </w:tr>
    </w:tbl>
    <w:p w14:paraId="0D243590" w14:textId="77777777" w:rsidR="004A562C" w:rsidRPr="002624E7" w:rsidRDefault="004A562C">
      <w:pPr>
        <w:rPr>
          <w:rFonts w:ascii="Times New Roman" w:hAnsi="Times New Roman" w:cs="Times New Roman"/>
        </w:rPr>
      </w:pPr>
    </w:p>
    <w:sectPr w:rsidR="004A562C" w:rsidRPr="002624E7" w:rsidSect="00B479E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10C2"/>
    <w:multiLevelType w:val="hybridMultilevel"/>
    <w:tmpl w:val="8894FEA6"/>
    <w:lvl w:ilvl="0" w:tplc="D55007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62C"/>
    <w:rsid w:val="00132627"/>
    <w:rsid w:val="002624E7"/>
    <w:rsid w:val="003400D3"/>
    <w:rsid w:val="00441BE7"/>
    <w:rsid w:val="004A562C"/>
    <w:rsid w:val="005243C2"/>
    <w:rsid w:val="005250EA"/>
    <w:rsid w:val="00B4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6ABA8"/>
  <w14:defaultImageDpi w14:val="300"/>
  <w15:docId w15:val="{972B8DBA-FA9E-461B-99FF-7803E722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62C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A562C"/>
    <w:rPr>
      <w:rFonts w:ascii="Lucida Grande CY" w:hAnsi="Lucida Grande CY" w:cs="Lucida Grande CY"/>
      <w:sz w:val="18"/>
      <w:szCs w:val="18"/>
    </w:rPr>
  </w:style>
  <w:style w:type="paragraph" w:styleId="a5">
    <w:name w:val="Normal (Web)"/>
    <w:basedOn w:val="a"/>
    <w:uiPriority w:val="99"/>
    <w:unhideWhenUsed/>
    <w:rsid w:val="005250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Ассоциация УМДПЛ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Slyzkonis</dc:creator>
  <cp:keywords/>
  <dc:description/>
  <cp:lastModifiedBy>Пользователь Windows</cp:lastModifiedBy>
  <cp:revision>2</cp:revision>
  <dcterms:created xsi:type="dcterms:W3CDTF">2017-10-06T11:15:00Z</dcterms:created>
  <dcterms:modified xsi:type="dcterms:W3CDTF">2017-10-06T11:15:00Z</dcterms:modified>
</cp:coreProperties>
</file>