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B599F4" w14:textId="77777777" w:rsidR="00FE7F72" w:rsidRDefault="00741EFB">
      <w:pPr>
        <w:widowControl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6AAD4B2" wp14:editId="52AE6FC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652588" cy="1096271"/>
            <wp:effectExtent l="0" t="0" r="5080" b="889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10962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90216B5" wp14:editId="302DDE32">
            <wp:simplePos x="0" y="0"/>
            <wp:positionH relativeFrom="column">
              <wp:posOffset>2333625</wp:posOffset>
            </wp:positionH>
            <wp:positionV relativeFrom="paragraph">
              <wp:posOffset>8890</wp:posOffset>
            </wp:positionV>
            <wp:extent cx="1722755" cy="1130935"/>
            <wp:effectExtent l="0" t="0" r="0" b="0"/>
            <wp:wrapTight wrapText="bothSides">
              <wp:wrapPolygon edited="0">
                <wp:start x="0" y="0"/>
                <wp:lineTo x="0" y="21103"/>
                <wp:lineTo x="21258" y="21103"/>
                <wp:lineTo x="21258" y="0"/>
                <wp:lineTo x="0" y="0"/>
              </wp:wrapPolygon>
            </wp:wrapTight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130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DFD2AC" w14:textId="77777777" w:rsidR="00FE7F72" w:rsidRDefault="00741EF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B1DFBB" wp14:editId="44E0F248">
            <wp:simplePos x="0" y="0"/>
            <wp:positionH relativeFrom="column">
              <wp:posOffset>2543810</wp:posOffset>
            </wp:positionH>
            <wp:positionV relativeFrom="paragraph">
              <wp:posOffset>10160</wp:posOffset>
            </wp:positionV>
            <wp:extent cx="1976120" cy="971550"/>
            <wp:effectExtent l="0" t="0" r="5080" b="0"/>
            <wp:wrapTight wrapText="bothSides">
              <wp:wrapPolygon edited="0">
                <wp:start x="0" y="0"/>
                <wp:lineTo x="0" y="21176"/>
                <wp:lineTo x="21447" y="21176"/>
                <wp:lineTo x="21447" y="0"/>
                <wp:lineTo x="0" y="0"/>
              </wp:wrapPolygon>
            </wp:wrapTight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A1F0B1" w14:textId="77777777" w:rsidR="00FE7F72" w:rsidRDefault="00FE7F72">
      <w:pPr>
        <w:jc w:val="both"/>
      </w:pPr>
    </w:p>
    <w:p w14:paraId="579B98D5" w14:textId="77777777" w:rsidR="00FE7F72" w:rsidRDefault="00FE7F72">
      <w:pPr>
        <w:jc w:val="both"/>
      </w:pPr>
    </w:p>
    <w:p w14:paraId="0742F7C0" w14:textId="77777777" w:rsidR="00FE7F72" w:rsidRDefault="00FE7F72">
      <w:pPr>
        <w:jc w:val="both"/>
      </w:pPr>
    </w:p>
    <w:p w14:paraId="2F274875" w14:textId="77777777" w:rsidR="00741EFB" w:rsidRDefault="00741EFB">
      <w:pPr>
        <w:spacing w:before="3" w:after="1"/>
        <w:jc w:val="center"/>
        <w:rPr>
          <w:rFonts w:ascii="Georgia" w:eastAsia="Georgia" w:hAnsi="Georgia" w:cs="Georgia"/>
          <w:b/>
        </w:rPr>
      </w:pPr>
    </w:p>
    <w:p w14:paraId="111383D4" w14:textId="77777777" w:rsidR="00741EFB" w:rsidRDefault="00741EFB">
      <w:pPr>
        <w:spacing w:before="3" w:after="1"/>
        <w:jc w:val="center"/>
        <w:rPr>
          <w:rFonts w:ascii="Georgia" w:eastAsia="Georgia" w:hAnsi="Georgia" w:cs="Georgia"/>
          <w:b/>
        </w:rPr>
      </w:pPr>
    </w:p>
    <w:p w14:paraId="34B50EE5" w14:textId="77777777" w:rsidR="00741EFB" w:rsidRDefault="00741EFB">
      <w:pPr>
        <w:spacing w:before="3" w:after="1"/>
        <w:jc w:val="center"/>
        <w:rPr>
          <w:rFonts w:ascii="Georgia" w:eastAsia="Georgia" w:hAnsi="Georgia" w:cs="Georgia"/>
          <w:b/>
        </w:rPr>
      </w:pPr>
    </w:p>
    <w:p w14:paraId="2109277B" w14:textId="77777777" w:rsidR="00FE7F72" w:rsidRPr="00693AE7" w:rsidRDefault="008B3665">
      <w:pPr>
        <w:spacing w:before="3" w:after="1"/>
        <w:jc w:val="center"/>
        <w:rPr>
          <w:lang w:val="ru-RU"/>
        </w:rPr>
      </w:pPr>
      <w:r>
        <w:rPr>
          <w:rFonts w:ascii="Georgia" w:eastAsia="Georgia" w:hAnsi="Georgia" w:cs="Georgia"/>
          <w:b/>
        </w:rPr>
        <w:t xml:space="preserve">ДОДАТОК </w:t>
      </w:r>
      <w:r w:rsidRPr="00693AE7">
        <w:rPr>
          <w:rFonts w:ascii="Georgia" w:eastAsia="Georgia" w:hAnsi="Georgia" w:cs="Georgia"/>
          <w:b/>
          <w:sz w:val="32"/>
          <w:szCs w:val="32"/>
          <w:lang w:val="ru-RU"/>
        </w:rPr>
        <w:t>1</w:t>
      </w:r>
    </w:p>
    <w:p w14:paraId="773C6DAD" w14:textId="77777777" w:rsidR="00FE7F72" w:rsidRDefault="00FE7F72">
      <w:pPr>
        <w:spacing w:before="3" w:after="1"/>
        <w:jc w:val="center"/>
      </w:pPr>
    </w:p>
    <w:p w14:paraId="64487770" w14:textId="77777777" w:rsidR="00FE7F72" w:rsidRDefault="00D00369">
      <w:pPr>
        <w:widowControl/>
        <w:spacing w:line="276" w:lineRule="auto"/>
        <w:jc w:val="center"/>
      </w:pPr>
      <w:r>
        <w:rPr>
          <w:rFonts w:ascii="Georgia" w:eastAsia="Georgia" w:hAnsi="Georgia" w:cs="Georgia"/>
          <w:b/>
          <w:color w:val="0B5394"/>
          <w:sz w:val="20"/>
          <w:szCs w:val="20"/>
        </w:rPr>
        <w:t>Цей додаток є невід’ємною частиною оголошення про проведення Конкурсу субгрантів</w:t>
      </w:r>
    </w:p>
    <w:p w14:paraId="4B1AEB9D" w14:textId="77777777" w:rsidR="00FE7F72" w:rsidRDefault="00FE7F72">
      <w:pPr>
        <w:spacing w:before="3" w:after="1"/>
        <w:jc w:val="both"/>
      </w:pPr>
    </w:p>
    <w:p w14:paraId="62CDBD66" w14:textId="77777777" w:rsidR="00FE7F72" w:rsidRDefault="00FE7F72">
      <w:pPr>
        <w:spacing w:before="3" w:after="1"/>
        <w:jc w:val="both"/>
      </w:pPr>
    </w:p>
    <w:p w14:paraId="09E7EA51" w14:textId="77777777" w:rsidR="00FE7F72" w:rsidRDefault="00D00369">
      <w:pPr>
        <w:spacing w:line="276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 xml:space="preserve">ПРОЕКТ </w:t>
      </w:r>
    </w:p>
    <w:p w14:paraId="2114ED5C" w14:textId="77777777" w:rsidR="00FE7F72" w:rsidRDefault="00D00369">
      <w:pPr>
        <w:spacing w:line="276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ПОСИЛЕННЯ КОАЛІЦІЇ РПР</w:t>
      </w:r>
    </w:p>
    <w:p w14:paraId="3AE2A449" w14:textId="77777777" w:rsidR="00FE7F72" w:rsidRDefault="00FE7F72">
      <w:pPr>
        <w:spacing w:line="276" w:lineRule="auto"/>
        <w:jc w:val="both"/>
      </w:pPr>
    </w:p>
    <w:p w14:paraId="23C55166" w14:textId="77777777" w:rsidR="00FE7F72" w:rsidRDefault="00FE7F72">
      <w:pPr>
        <w:spacing w:line="276" w:lineRule="auto"/>
        <w:jc w:val="both"/>
      </w:pPr>
    </w:p>
    <w:p w14:paraId="63D07777" w14:textId="77777777" w:rsidR="00FE7F72" w:rsidRDefault="00FE7F72">
      <w:pPr>
        <w:spacing w:line="276" w:lineRule="auto"/>
        <w:jc w:val="both"/>
      </w:pPr>
    </w:p>
    <w:p w14:paraId="4F840006" w14:textId="77777777" w:rsidR="00FE7F72" w:rsidRDefault="00FE7F72">
      <w:pPr>
        <w:spacing w:line="276" w:lineRule="auto"/>
        <w:jc w:val="both"/>
      </w:pPr>
    </w:p>
    <w:p w14:paraId="1601C052" w14:textId="77777777" w:rsidR="00FE7F72" w:rsidRDefault="00FE7F72">
      <w:pPr>
        <w:spacing w:line="276" w:lineRule="auto"/>
        <w:jc w:val="both"/>
      </w:pPr>
    </w:p>
    <w:p w14:paraId="5C3BD0F8" w14:textId="77777777" w:rsidR="00FE7F72" w:rsidRDefault="00FE7F72">
      <w:pPr>
        <w:spacing w:line="276" w:lineRule="auto"/>
        <w:jc w:val="both"/>
      </w:pPr>
    </w:p>
    <w:p w14:paraId="7DCCA95C" w14:textId="77777777" w:rsidR="00FE7F72" w:rsidRDefault="00FE7F72">
      <w:pPr>
        <w:spacing w:line="276" w:lineRule="auto"/>
        <w:jc w:val="both"/>
      </w:pPr>
    </w:p>
    <w:p w14:paraId="2F8A2483" w14:textId="77777777" w:rsidR="00FE7F72" w:rsidRDefault="00FE7F72">
      <w:pPr>
        <w:spacing w:line="276" w:lineRule="auto"/>
        <w:jc w:val="both"/>
      </w:pPr>
    </w:p>
    <w:p w14:paraId="61A77341" w14:textId="77777777" w:rsidR="00FE7F72" w:rsidRDefault="00FE7F72">
      <w:pPr>
        <w:spacing w:line="276" w:lineRule="auto"/>
        <w:jc w:val="both"/>
      </w:pPr>
    </w:p>
    <w:p w14:paraId="6FFD7142" w14:textId="77777777" w:rsidR="00FE7F72" w:rsidRDefault="00FE7F72">
      <w:pPr>
        <w:spacing w:line="276" w:lineRule="auto"/>
        <w:jc w:val="both"/>
      </w:pPr>
    </w:p>
    <w:p w14:paraId="68EED959" w14:textId="76F1345B" w:rsidR="00FE7F72" w:rsidRDefault="00D00369">
      <w:pPr>
        <w:spacing w:line="276" w:lineRule="auto"/>
        <w:jc w:val="center"/>
      </w:pPr>
      <w:r>
        <w:rPr>
          <w:rFonts w:ascii="Georgia" w:eastAsia="Georgia" w:hAnsi="Georgia" w:cs="Georgia"/>
          <w:b/>
        </w:rPr>
        <w:t xml:space="preserve">ЗАПРОШЕННЯ ДО УЧАСТІ У </w:t>
      </w:r>
      <w:r w:rsidR="00693AE7">
        <w:rPr>
          <w:rFonts w:ascii="Georgia" w:eastAsia="Georgia" w:hAnsi="Georgia" w:cs="Georgia"/>
          <w:b/>
        </w:rPr>
        <w:t>ДРУГО</w:t>
      </w:r>
      <w:r>
        <w:rPr>
          <w:rFonts w:ascii="Georgia" w:eastAsia="Georgia" w:hAnsi="Georgia" w:cs="Georgia"/>
          <w:b/>
        </w:rPr>
        <w:t>МУ КОНКУРСІ СУБГРАНТІВ ДЛЯ ОРГАНІЗАЦІЙ-УЧАСНИЦЬ РПР</w:t>
      </w:r>
    </w:p>
    <w:p w14:paraId="2E152C96" w14:textId="77777777" w:rsidR="00FE7F72" w:rsidRDefault="00FE7F72">
      <w:pPr>
        <w:spacing w:line="276" w:lineRule="auto"/>
        <w:jc w:val="center"/>
      </w:pPr>
    </w:p>
    <w:p w14:paraId="7D5C36A1" w14:textId="77777777" w:rsidR="00FE7F72" w:rsidRDefault="00FE7F72">
      <w:pPr>
        <w:spacing w:line="276" w:lineRule="auto"/>
        <w:jc w:val="center"/>
      </w:pPr>
    </w:p>
    <w:p w14:paraId="55A8AAE9" w14:textId="77777777" w:rsidR="00FE7F72" w:rsidRDefault="00FE7F72">
      <w:pPr>
        <w:spacing w:line="276" w:lineRule="auto"/>
        <w:jc w:val="center"/>
      </w:pPr>
    </w:p>
    <w:p w14:paraId="42B18031" w14:textId="77777777" w:rsidR="00FE7F72" w:rsidRDefault="00FE7F72">
      <w:pPr>
        <w:spacing w:line="276" w:lineRule="auto"/>
        <w:jc w:val="both"/>
      </w:pPr>
    </w:p>
    <w:p w14:paraId="2E8F9F95" w14:textId="77777777" w:rsidR="00FE7F72" w:rsidRDefault="00FE7F72">
      <w:pPr>
        <w:spacing w:line="276" w:lineRule="auto"/>
        <w:jc w:val="both"/>
      </w:pPr>
    </w:p>
    <w:p w14:paraId="56E9F16B" w14:textId="77777777" w:rsidR="00FE7F72" w:rsidRDefault="00D00369">
      <w:r>
        <w:br w:type="page"/>
      </w:r>
    </w:p>
    <w:p w14:paraId="67DF6AFD" w14:textId="77777777" w:rsidR="00FE7F72" w:rsidRDefault="00FE7F72">
      <w:pPr>
        <w:spacing w:line="276" w:lineRule="auto"/>
        <w:sectPr w:rsidR="00FE7F72">
          <w:footerReference w:type="default" r:id="rId10"/>
          <w:pgSz w:w="11910" w:h="16850"/>
          <w:pgMar w:top="800" w:right="740" w:bottom="760" w:left="1275" w:header="708" w:footer="708" w:gutter="0"/>
          <w:pgNumType w:start="1"/>
          <w:cols w:space="720"/>
        </w:sectPr>
      </w:pPr>
    </w:p>
    <w:p w14:paraId="011852F1" w14:textId="77777777" w:rsidR="00FE7F72" w:rsidRDefault="00D00369">
      <w:pPr>
        <w:spacing w:before="31"/>
        <w:ind w:left="118"/>
        <w:jc w:val="both"/>
      </w:pPr>
      <w:r>
        <w:rPr>
          <w:rFonts w:ascii="Georgia" w:eastAsia="Georgia" w:hAnsi="Georgia" w:cs="Georgia"/>
          <w:b/>
        </w:rPr>
        <w:lastRenderedPageBreak/>
        <w:t>ТЕРМІНИ</w:t>
      </w:r>
    </w:p>
    <w:p w14:paraId="1D3291AA" w14:textId="77777777" w:rsidR="00FE7F72" w:rsidRDefault="00FE7F72">
      <w:pPr>
        <w:spacing w:before="31"/>
        <w:ind w:left="118"/>
        <w:jc w:val="both"/>
      </w:pPr>
    </w:p>
    <w:p w14:paraId="380ADD62" w14:textId="77777777" w:rsidR="00FE7F72" w:rsidRDefault="00D00369">
      <w:pPr>
        <w:spacing w:before="157"/>
        <w:ind w:left="117"/>
        <w:jc w:val="both"/>
      </w:pPr>
      <w:r>
        <w:rPr>
          <w:rFonts w:ascii="Georgia" w:eastAsia="Georgia" w:hAnsi="Georgia" w:cs="Georgia"/>
          <w:b/>
        </w:rPr>
        <w:t xml:space="preserve">Грантова заявка </w:t>
      </w:r>
      <w:r>
        <w:rPr>
          <w:rFonts w:ascii="Georgia" w:eastAsia="Georgia" w:hAnsi="Georgia" w:cs="Georgia"/>
        </w:rPr>
        <w:t>– пакет документів, який подається Заявником для участі у Конкурсі субгрантів.</w:t>
      </w:r>
    </w:p>
    <w:p w14:paraId="13DBC78B" w14:textId="77777777" w:rsidR="00FE7F72" w:rsidRDefault="00D00369">
      <w:pPr>
        <w:spacing w:before="161"/>
        <w:ind w:left="117"/>
        <w:jc w:val="both"/>
      </w:pPr>
      <w:r>
        <w:rPr>
          <w:rFonts w:ascii="Georgia" w:eastAsia="Georgia" w:hAnsi="Georgia" w:cs="Georgia"/>
          <w:b/>
        </w:rPr>
        <w:t xml:space="preserve">Грантодавець – </w:t>
      </w:r>
      <w:r>
        <w:rPr>
          <w:rFonts w:ascii="Georgia" w:eastAsia="Georgia" w:hAnsi="Georgia" w:cs="Georgia"/>
        </w:rPr>
        <w:t>ГО «Центр демократії та верховенства права».</w:t>
      </w:r>
    </w:p>
    <w:p w14:paraId="7182CD80" w14:textId="77777777" w:rsidR="00FE7F72" w:rsidRDefault="00D00369">
      <w:pPr>
        <w:spacing w:before="161"/>
        <w:ind w:left="117"/>
        <w:jc w:val="both"/>
      </w:pPr>
      <w:r>
        <w:rPr>
          <w:rFonts w:ascii="Georgia" w:eastAsia="Georgia" w:hAnsi="Georgia" w:cs="Georgia"/>
          <w:b/>
        </w:rPr>
        <w:t xml:space="preserve">Грантоотримувач </w:t>
      </w:r>
      <w:r>
        <w:rPr>
          <w:rFonts w:ascii="Georgia" w:eastAsia="Georgia" w:hAnsi="Georgia" w:cs="Georgia"/>
        </w:rPr>
        <w:t>– Заявник, Конкурсний проект якого за результатами Конкурсу субгрантів визнаний переможцем на підставі рішення Відбіркової комісії.</w:t>
      </w:r>
    </w:p>
    <w:p w14:paraId="42129592" w14:textId="77777777" w:rsidR="00FE7F72" w:rsidRPr="008B3665" w:rsidRDefault="00D00369">
      <w:pPr>
        <w:spacing w:before="167"/>
        <w:ind w:left="117"/>
        <w:jc w:val="both"/>
        <w:rPr>
          <w:lang w:val="ru-RU"/>
        </w:rPr>
      </w:pPr>
      <w:r>
        <w:rPr>
          <w:rFonts w:ascii="Georgia" w:eastAsia="Georgia" w:hAnsi="Georgia" w:cs="Georgia"/>
          <w:b/>
        </w:rPr>
        <w:t xml:space="preserve">Відбіркова комісія </w:t>
      </w:r>
      <w:r>
        <w:rPr>
          <w:rFonts w:ascii="Georgia" w:eastAsia="Georgia" w:hAnsi="Georgia" w:cs="Georgia"/>
        </w:rPr>
        <w:t>– тимчасова г</w:t>
      </w:r>
      <w:r w:rsidR="001C1613">
        <w:rPr>
          <w:rFonts w:ascii="Georgia" w:eastAsia="Georgia" w:hAnsi="Georgia" w:cs="Georgia"/>
        </w:rPr>
        <w:t xml:space="preserve">рупа осіб, </w:t>
      </w:r>
      <w:r w:rsidR="001C1613" w:rsidRPr="001C1613">
        <w:rPr>
          <w:rFonts w:ascii="Georgia" w:eastAsia="Georgia" w:hAnsi="Georgia" w:cs="Georgia"/>
        </w:rPr>
        <w:t xml:space="preserve">які не входять до складу громадських організацій-учасниць РПР, </w:t>
      </w:r>
      <w:r w:rsidR="00875819">
        <w:rPr>
          <w:rFonts w:ascii="Georgia" w:eastAsia="Georgia" w:hAnsi="Georgia" w:cs="Georgia"/>
        </w:rPr>
        <w:t>у</w:t>
      </w:r>
      <w:r w:rsidR="001C1613" w:rsidRPr="001C1613">
        <w:rPr>
          <w:rFonts w:ascii="Georgia" w:eastAsia="Georgia" w:hAnsi="Georgia" w:cs="Georgia"/>
        </w:rPr>
        <w:t xml:space="preserve"> т. ч. CEDEM, та мають </w:t>
      </w:r>
      <w:proofErr w:type="spellStart"/>
      <w:r w:rsidR="008B3665" w:rsidRPr="008B3665">
        <w:rPr>
          <w:rFonts w:ascii="Georgia" w:eastAsia="Georgia" w:hAnsi="Georgia" w:cs="Georgia"/>
          <w:lang w:val="ru-RU"/>
        </w:rPr>
        <w:t>бездога</w:t>
      </w:r>
      <w:r w:rsidR="001C1613" w:rsidRPr="008B3665">
        <w:rPr>
          <w:rFonts w:ascii="Georgia" w:eastAsia="Georgia" w:hAnsi="Georgia" w:cs="Georgia"/>
        </w:rPr>
        <w:t>нну</w:t>
      </w:r>
      <w:proofErr w:type="spellEnd"/>
      <w:r w:rsidR="001C1613" w:rsidRPr="001C1613">
        <w:rPr>
          <w:rFonts w:ascii="Georgia" w:eastAsia="Georgia" w:hAnsi="Georgia" w:cs="Georgia"/>
        </w:rPr>
        <w:t xml:space="preserve"> репутацію в суспільстві</w:t>
      </w:r>
      <w:r w:rsidR="001C1613">
        <w:rPr>
          <w:rFonts w:ascii="Georgia" w:eastAsia="Georgia" w:hAnsi="Georgia" w:cs="Georgia"/>
        </w:rPr>
        <w:t>, створена для оцінки Грантових заявок</w:t>
      </w:r>
      <w:r w:rsidR="008B3665" w:rsidRPr="008B3665">
        <w:rPr>
          <w:rFonts w:ascii="Georgia" w:eastAsia="Georgia" w:hAnsi="Georgia" w:cs="Georgia"/>
          <w:lang w:val="ru-RU"/>
        </w:rPr>
        <w:t>.</w:t>
      </w:r>
    </w:p>
    <w:p w14:paraId="5E00D56F" w14:textId="77777777" w:rsidR="00FE7F72" w:rsidRDefault="00D00369">
      <w:pPr>
        <w:spacing w:before="158"/>
        <w:ind w:left="117"/>
        <w:jc w:val="both"/>
      </w:pPr>
      <w:r>
        <w:rPr>
          <w:rFonts w:ascii="Georgia" w:eastAsia="Georgia" w:hAnsi="Georgia" w:cs="Georgia"/>
          <w:b/>
        </w:rPr>
        <w:t xml:space="preserve">Заявник </w:t>
      </w:r>
      <w:r>
        <w:rPr>
          <w:rFonts w:ascii="Georgia" w:eastAsia="Georgia" w:hAnsi="Georgia" w:cs="Georgia"/>
        </w:rPr>
        <w:t>– громадська організація, зареєстрована відповідно до вимог законодавства України, що подає Грантову заявку для участі у конкурсі субгрантів.</w:t>
      </w:r>
    </w:p>
    <w:p w14:paraId="6108E388" w14:textId="77777777" w:rsidR="00FE7F72" w:rsidRDefault="00D00369">
      <w:pPr>
        <w:spacing w:before="158"/>
        <w:ind w:left="117"/>
        <w:jc w:val="both"/>
      </w:pPr>
      <w:r>
        <w:rPr>
          <w:rFonts w:ascii="Georgia" w:eastAsia="Georgia" w:hAnsi="Georgia" w:cs="Georgia"/>
          <w:b/>
        </w:rPr>
        <w:t xml:space="preserve">Конкурс субгрантів (або Конкурс) </w:t>
      </w:r>
      <w:r>
        <w:rPr>
          <w:rFonts w:ascii="Georgia" w:eastAsia="Georgia" w:hAnsi="Georgia" w:cs="Georgia"/>
        </w:rPr>
        <w:t>– комплекс заходів і діяльності для досягнення визначених цілей Проекту «Посилення коаліції РПР» через надання субгрантів.</w:t>
      </w:r>
    </w:p>
    <w:p w14:paraId="2D0DBAF0" w14:textId="77777777" w:rsidR="00FE7F72" w:rsidRDefault="00D00369">
      <w:pPr>
        <w:spacing w:before="158"/>
        <w:ind w:left="116"/>
        <w:jc w:val="both"/>
      </w:pPr>
      <w:r>
        <w:rPr>
          <w:rFonts w:ascii="Georgia" w:eastAsia="Georgia" w:hAnsi="Georgia" w:cs="Georgia"/>
          <w:b/>
        </w:rPr>
        <w:t xml:space="preserve">Конкурсний проект – </w:t>
      </w:r>
      <w:r>
        <w:rPr>
          <w:rFonts w:ascii="Georgia" w:eastAsia="Georgia" w:hAnsi="Georgia" w:cs="Georgia"/>
        </w:rPr>
        <w:t>діяльність Заявника з метою отримання конкретних унікальних результатів, що відповідає меті, завданням і пріоритетам Конкурсу субгрантів та обмежена часовими рамками і бюджетом, який виділяється на фінансування витрат на проведення такої діяльності.</w:t>
      </w:r>
    </w:p>
    <w:p w14:paraId="02C95D90" w14:textId="77777777" w:rsidR="00FE7F72" w:rsidRDefault="00D00369">
      <w:pPr>
        <w:spacing w:before="158"/>
        <w:ind w:left="116"/>
        <w:jc w:val="both"/>
      </w:pPr>
      <w:r>
        <w:rPr>
          <w:rFonts w:ascii="Georgia" w:eastAsia="Georgia" w:hAnsi="Georgia" w:cs="Georgia"/>
          <w:b/>
        </w:rPr>
        <w:t xml:space="preserve">Проект </w:t>
      </w:r>
      <w:r>
        <w:rPr>
          <w:rFonts w:ascii="Georgia" w:eastAsia="Georgia" w:hAnsi="Georgia" w:cs="Georgia"/>
        </w:rPr>
        <w:t xml:space="preserve">– проект «Посилення коаліції РПР», який впроваджується ГО «Центр демократії та верховенства права» за підтримки Європейського Союзу </w:t>
      </w:r>
      <w:r w:rsidR="00875819">
        <w:rPr>
          <w:rFonts w:ascii="Georgia" w:eastAsia="Georgia" w:hAnsi="Georgia" w:cs="Georgia"/>
        </w:rPr>
        <w:t>(</w:t>
      </w:r>
      <w:r>
        <w:rPr>
          <w:rFonts w:ascii="Georgia" w:eastAsia="Georgia" w:hAnsi="Georgia" w:cs="Georgia"/>
        </w:rPr>
        <w:t>ЄС</w:t>
      </w:r>
      <w:r w:rsidR="00875819">
        <w:rPr>
          <w:rFonts w:ascii="Georgia" w:eastAsia="Georgia" w:hAnsi="Georgia" w:cs="Georgia"/>
        </w:rPr>
        <w:t>)</w:t>
      </w:r>
      <w:r>
        <w:rPr>
          <w:rFonts w:ascii="Georgia" w:eastAsia="Georgia" w:hAnsi="Georgia" w:cs="Georgia"/>
        </w:rPr>
        <w:t>.</w:t>
      </w:r>
    </w:p>
    <w:p w14:paraId="0216FEA9" w14:textId="77777777" w:rsidR="00FE7F72" w:rsidRDefault="00D00369">
      <w:pPr>
        <w:spacing w:before="157"/>
        <w:ind w:left="118"/>
        <w:jc w:val="both"/>
      </w:pPr>
      <w:r>
        <w:rPr>
          <w:rFonts w:ascii="Georgia" w:eastAsia="Georgia" w:hAnsi="Georgia" w:cs="Georgia"/>
          <w:b/>
        </w:rPr>
        <w:t xml:space="preserve">РПР  </w:t>
      </w:r>
      <w:r>
        <w:rPr>
          <w:rFonts w:ascii="Georgia" w:eastAsia="Georgia" w:hAnsi="Georgia" w:cs="Georgia"/>
        </w:rPr>
        <w:t>– коаліція громадських організацій України “Реанімаційний Пакет Реформ”.</w:t>
      </w:r>
    </w:p>
    <w:p w14:paraId="4734465B" w14:textId="77777777" w:rsidR="00FE7F72" w:rsidRDefault="00D00369">
      <w:pPr>
        <w:spacing w:before="157"/>
        <w:ind w:left="118"/>
        <w:jc w:val="both"/>
      </w:pPr>
      <w:r>
        <w:rPr>
          <w:rFonts w:ascii="Georgia" w:eastAsia="Georgia" w:hAnsi="Georgia" w:cs="Georgia"/>
          <w:b/>
        </w:rPr>
        <w:t xml:space="preserve">Субгрант </w:t>
      </w:r>
      <w:r>
        <w:rPr>
          <w:rFonts w:ascii="Georgia" w:eastAsia="Georgia" w:hAnsi="Georgia" w:cs="Georgia"/>
        </w:rPr>
        <w:t>– цільова безповоротна фінансова допомога третім особам, надана для виконання Конкурсного проекту.</w:t>
      </w:r>
    </w:p>
    <w:p w14:paraId="3B7BDAEF" w14:textId="77777777" w:rsidR="00FE7F72" w:rsidRDefault="00FE7F72">
      <w:pPr>
        <w:jc w:val="both"/>
      </w:pPr>
    </w:p>
    <w:p w14:paraId="198AD8C5" w14:textId="77777777" w:rsidR="00FE7F72" w:rsidRDefault="00D00369">
      <w:r>
        <w:br w:type="page"/>
      </w:r>
    </w:p>
    <w:p w14:paraId="7EAABE27" w14:textId="77777777" w:rsidR="00FE7F72" w:rsidRDefault="00FE7F72">
      <w:pPr>
        <w:spacing w:before="1"/>
        <w:jc w:val="both"/>
      </w:pPr>
    </w:p>
    <w:p w14:paraId="774DCE08" w14:textId="77777777" w:rsidR="00FE7F72" w:rsidRDefault="00D00369">
      <w:pPr>
        <w:spacing w:before="157"/>
        <w:ind w:right="104"/>
        <w:jc w:val="both"/>
      </w:pPr>
      <w:bookmarkStart w:id="0" w:name="_30j0zll" w:colFirst="0" w:colLast="0"/>
      <w:bookmarkStart w:id="1" w:name="gjdgxs" w:colFirst="0" w:colLast="0"/>
      <w:bookmarkEnd w:id="0"/>
      <w:bookmarkEnd w:id="1"/>
      <w:r>
        <w:rPr>
          <w:rFonts w:ascii="Georgia" w:eastAsia="Georgia" w:hAnsi="Georgia" w:cs="Georgia"/>
          <w:b/>
        </w:rPr>
        <w:t>ІНФОРМАЦІЯ ПРО КОНКУРС СУБГРАНТІВ</w:t>
      </w:r>
    </w:p>
    <w:p w14:paraId="7EE61073" w14:textId="77777777" w:rsidR="00FE7F72" w:rsidRDefault="00FE7F72">
      <w:pPr>
        <w:spacing w:before="157"/>
        <w:ind w:right="104"/>
        <w:jc w:val="both"/>
      </w:pPr>
    </w:p>
    <w:p w14:paraId="5B11FC3E" w14:textId="77777777" w:rsidR="00FE7F72" w:rsidRDefault="00D00369">
      <w:pPr>
        <w:spacing w:before="157"/>
        <w:ind w:right="104"/>
        <w:jc w:val="both"/>
      </w:pPr>
      <w:r>
        <w:rPr>
          <w:rFonts w:ascii="Georgia" w:eastAsia="Georgia" w:hAnsi="Georgia" w:cs="Georgia"/>
          <w:b/>
        </w:rPr>
        <w:t>Конкурс субгрантів</w:t>
      </w:r>
      <w:r>
        <w:rPr>
          <w:rFonts w:ascii="Georgia" w:eastAsia="Georgia" w:hAnsi="Georgia" w:cs="Georgia"/>
        </w:rPr>
        <w:t xml:space="preserve"> проводиться в рамках проекту “Посилення коаліції РПР”, який впроваджується ГО “Центр демократії та верховенства права” (CEDEM, Грантодавець) за підтримки Європейського Союзу (ЄС), представленого Європейською Комісією (ЄК).</w:t>
      </w:r>
    </w:p>
    <w:p w14:paraId="5C06C916" w14:textId="77777777" w:rsidR="00FE7F72" w:rsidRDefault="00D00369">
      <w:pPr>
        <w:spacing w:before="161"/>
        <w:ind w:right="10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  <w:b/>
        </w:rPr>
        <w:t xml:space="preserve">Проект “Посилення коаліції РПР” </w:t>
      </w:r>
      <w:r>
        <w:rPr>
          <w:rFonts w:ascii="Cambria" w:eastAsia="Cambria" w:hAnsi="Cambria" w:cs="Cambria"/>
        </w:rPr>
        <w:t>фінансується Європейським Союзом в рамках програми “Підтримка громадянського суспільства в Україні”. Проект реалізується з червня 2016 року по травень 2018 року.</w:t>
      </w:r>
    </w:p>
    <w:p w14:paraId="0B5D46C8" w14:textId="77777777" w:rsidR="00FE7F72" w:rsidRDefault="00D00369">
      <w:pPr>
        <w:spacing w:before="161"/>
        <w:ind w:right="44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  <w:b/>
        </w:rPr>
        <w:t>Мета Проекту</w:t>
      </w:r>
      <w:r>
        <w:rPr>
          <w:rFonts w:ascii="Cambria" w:eastAsia="Cambria" w:hAnsi="Cambria" w:cs="Cambria"/>
        </w:rPr>
        <w:t xml:space="preserve"> полягає у сприянні демократичним реформам в Україні через активну участь експертного товариства громадянського суспільства у процесі вироблення політик, імплементації реформ та їх моніторингу.</w:t>
      </w:r>
    </w:p>
    <w:p w14:paraId="14712ED1" w14:textId="77777777" w:rsidR="00FE7F72" w:rsidRDefault="00D00369">
      <w:pPr>
        <w:spacing w:before="161"/>
        <w:ind w:right="44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  <w:b/>
        </w:rPr>
        <w:t>Цілями Проекту</w:t>
      </w:r>
      <w:r>
        <w:rPr>
          <w:rFonts w:ascii="Cambria" w:eastAsia="Cambria" w:hAnsi="Cambria" w:cs="Cambria"/>
        </w:rPr>
        <w:t xml:space="preserve"> є:</w:t>
      </w:r>
    </w:p>
    <w:p w14:paraId="551DB854" w14:textId="77777777" w:rsidR="00FE7F72" w:rsidRDefault="00D00369">
      <w:pPr>
        <w:numPr>
          <w:ilvl w:val="0"/>
          <w:numId w:val="7"/>
        </w:numPr>
        <w:spacing w:before="161"/>
        <w:ind w:right="4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Здійсення адвокування запуску та реалізації якісних реформ,</w:t>
      </w:r>
    </w:p>
    <w:p w14:paraId="70355564" w14:textId="77777777" w:rsidR="00FE7F72" w:rsidRDefault="008B3665">
      <w:pPr>
        <w:numPr>
          <w:ilvl w:val="0"/>
          <w:numId w:val="7"/>
        </w:numPr>
        <w:spacing w:before="161"/>
        <w:ind w:right="4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Комунікація потреб</w:t>
      </w:r>
      <w:r w:rsidR="00D00369">
        <w:rPr>
          <w:rFonts w:ascii="Cambria" w:eastAsia="Cambria" w:hAnsi="Cambria" w:cs="Cambria"/>
        </w:rPr>
        <w:t xml:space="preserve"> та результатів реформ,</w:t>
      </w:r>
    </w:p>
    <w:p w14:paraId="4919C63A" w14:textId="77777777" w:rsidR="00FE7F72" w:rsidRDefault="00D00369">
      <w:pPr>
        <w:numPr>
          <w:ilvl w:val="0"/>
          <w:numId w:val="7"/>
        </w:numPr>
        <w:spacing w:before="161"/>
        <w:ind w:right="4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Сприян</w:t>
      </w:r>
      <w:r w:rsidR="008B3665">
        <w:rPr>
          <w:rFonts w:ascii="Cambria" w:eastAsia="Cambria" w:hAnsi="Cambria" w:cs="Cambria"/>
        </w:rPr>
        <w:t>ня міжнародним партнерам у їх</w:t>
      </w:r>
      <w:r>
        <w:rPr>
          <w:rFonts w:ascii="Cambria" w:eastAsia="Cambria" w:hAnsi="Cambria" w:cs="Cambria"/>
        </w:rPr>
        <w:t xml:space="preserve"> роботі в Україні,</w:t>
      </w:r>
    </w:p>
    <w:p w14:paraId="7CD6844C" w14:textId="77777777" w:rsidR="00FE7F72" w:rsidRDefault="00D00369">
      <w:pPr>
        <w:numPr>
          <w:ilvl w:val="0"/>
          <w:numId w:val="7"/>
        </w:numPr>
        <w:spacing w:before="161"/>
        <w:ind w:right="4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Просування і підтримка процесу реформ в регіонах країни.</w:t>
      </w:r>
    </w:p>
    <w:p w14:paraId="4C9E40A9" w14:textId="77777777" w:rsidR="00FE7F72" w:rsidRDefault="00D00369">
      <w:pPr>
        <w:spacing w:before="161"/>
        <w:ind w:right="440"/>
        <w:jc w:val="both"/>
      </w:pPr>
      <w:r>
        <w:rPr>
          <w:rFonts w:ascii="Cambria" w:eastAsia="Cambria" w:hAnsi="Cambria" w:cs="Cambria"/>
          <w:b/>
        </w:rPr>
        <w:t>Основні блоки запланованої діяльності Проекту:</w:t>
      </w:r>
    </w:p>
    <w:p w14:paraId="6E236058" w14:textId="77777777" w:rsidR="00FE7F72" w:rsidRDefault="00D00369">
      <w:pPr>
        <w:numPr>
          <w:ilvl w:val="0"/>
          <w:numId w:val="9"/>
        </w:numPr>
        <w:spacing w:before="161" w:after="120"/>
        <w:ind w:right="440" w:hanging="360"/>
        <w:contextualSpacing/>
        <w:jc w:val="both"/>
      </w:pPr>
      <w:r>
        <w:rPr>
          <w:rFonts w:ascii="Cambria" w:eastAsia="Cambria" w:hAnsi="Cambria" w:cs="Cambria"/>
        </w:rPr>
        <w:t>Адвокація реформ на двох етапах: прийняття законодавства та безпосередньої імплементації реформ,</w:t>
      </w:r>
    </w:p>
    <w:p w14:paraId="5E33FEB6" w14:textId="77777777" w:rsidR="00FE7F72" w:rsidRDefault="00D00369">
      <w:pPr>
        <w:numPr>
          <w:ilvl w:val="0"/>
          <w:numId w:val="9"/>
        </w:numPr>
        <w:spacing w:before="161" w:after="120"/>
        <w:ind w:right="4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Забезпечення якості пропонованих реформ через експертні дискусії, взаємну </w:t>
      </w:r>
      <w:r w:rsidR="008B3665">
        <w:rPr>
          <w:rFonts w:ascii="Cambria" w:eastAsia="Cambria" w:hAnsi="Cambria" w:cs="Cambria"/>
        </w:rPr>
        <w:t>перевірк</w:t>
      </w:r>
      <w:r w:rsidR="008B3665" w:rsidRPr="008B3665">
        <w:rPr>
          <w:rFonts w:ascii="Cambria" w:eastAsia="Cambria" w:hAnsi="Cambria" w:cs="Cambria"/>
          <w:lang w:val="ru-RU"/>
        </w:rPr>
        <w:t>у</w:t>
      </w:r>
      <w:r>
        <w:rPr>
          <w:rFonts w:ascii="Cambria" w:eastAsia="Cambria" w:hAnsi="Cambria" w:cs="Cambria"/>
        </w:rPr>
        <w:t xml:space="preserve"> пропозицій та ін.,</w:t>
      </w:r>
    </w:p>
    <w:p w14:paraId="0BBF77F1" w14:textId="77777777" w:rsidR="00FE7F72" w:rsidRDefault="00D00369">
      <w:pPr>
        <w:numPr>
          <w:ilvl w:val="0"/>
          <w:numId w:val="9"/>
        </w:numPr>
        <w:spacing w:before="161" w:after="120"/>
        <w:ind w:right="4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Комунікація та промоція реформаторської діяльності; робота зі ЗМІ та індивідуальниими журналістами,</w:t>
      </w:r>
    </w:p>
    <w:p w14:paraId="4B691AA3" w14:textId="77777777" w:rsidR="00FE7F72" w:rsidRDefault="00D00369">
      <w:pPr>
        <w:numPr>
          <w:ilvl w:val="0"/>
          <w:numId w:val="9"/>
        </w:numPr>
        <w:spacing w:before="161" w:after="120"/>
        <w:ind w:right="4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Робота над популяризацією та імплементацією реформ </w:t>
      </w:r>
      <w:r w:rsidR="008B3665" w:rsidRPr="008B3665">
        <w:rPr>
          <w:rFonts w:ascii="Cambria" w:eastAsia="Cambria" w:hAnsi="Cambria" w:cs="Cambria"/>
          <w:lang w:val="ru-RU"/>
        </w:rPr>
        <w:t>у</w:t>
      </w:r>
      <w:r>
        <w:rPr>
          <w:rFonts w:ascii="Cambria" w:eastAsia="Cambria" w:hAnsi="Cambria" w:cs="Cambria"/>
        </w:rPr>
        <w:t xml:space="preserve"> регіонах України із наголосом на залученн</w:t>
      </w:r>
      <w:r w:rsidR="006D64D6" w:rsidRPr="006D64D6">
        <w:rPr>
          <w:rFonts w:ascii="Cambria" w:eastAsia="Cambria" w:hAnsi="Cambria" w:cs="Cambria"/>
          <w:lang w:val="ru-RU"/>
        </w:rPr>
        <w:t>і</w:t>
      </w:r>
      <w:r>
        <w:rPr>
          <w:rFonts w:ascii="Cambria" w:eastAsia="Cambria" w:hAnsi="Cambria" w:cs="Cambria"/>
        </w:rPr>
        <w:t xml:space="preserve"> регіональних активістів,</w:t>
      </w:r>
    </w:p>
    <w:p w14:paraId="1A2FC100" w14:textId="77777777" w:rsidR="00FE7F72" w:rsidRDefault="00D00369">
      <w:pPr>
        <w:numPr>
          <w:ilvl w:val="0"/>
          <w:numId w:val="9"/>
        </w:numPr>
        <w:spacing w:before="161"/>
        <w:ind w:right="4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Адвокація та комунікація реформ на міжнародному рівні.</w:t>
      </w:r>
    </w:p>
    <w:p w14:paraId="350BD20D" w14:textId="77777777" w:rsidR="00FE7F72" w:rsidRDefault="00D00369">
      <w:pPr>
        <w:spacing w:before="161"/>
        <w:ind w:right="44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  <w:b/>
        </w:rPr>
        <w:t xml:space="preserve">Мета Конкурсу субгрантів </w:t>
      </w:r>
      <w:r>
        <w:rPr>
          <w:rFonts w:ascii="Georgia" w:eastAsia="Georgia" w:hAnsi="Georgia" w:cs="Georgia"/>
        </w:rPr>
        <w:t>–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забезпечити виконання мети та цілей Проекту за допомогою підтримки ініціатив громадських організацій-учасниць РПР, що відповідають місії та стратегічним завданням коаліції, а також пріоритетам Проекту.</w:t>
      </w:r>
    </w:p>
    <w:p w14:paraId="21860747" w14:textId="77777777" w:rsidR="00FE7F72" w:rsidRDefault="00D00369">
      <w:pPr>
        <w:spacing w:before="161"/>
        <w:ind w:right="44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  <w:b/>
        </w:rPr>
        <w:t xml:space="preserve">Місія РПР </w:t>
      </w:r>
      <w:r>
        <w:rPr>
          <w:rFonts w:ascii="Georgia" w:eastAsia="Georgia" w:hAnsi="Georgia" w:cs="Georgia"/>
        </w:rPr>
        <w:t>–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об’єднати зусилля для розробки та реалізації реформ в Україні.</w:t>
      </w:r>
    </w:p>
    <w:p w14:paraId="2DD1FE5E" w14:textId="77777777" w:rsidR="00FE7F72" w:rsidRDefault="00D00369">
      <w:pPr>
        <w:spacing w:before="161"/>
        <w:ind w:right="44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  <w:b/>
        </w:rPr>
        <w:t>Стратегічні завдання РПР:</w:t>
      </w:r>
    </w:p>
    <w:p w14:paraId="6C18323D" w14:textId="77777777" w:rsidR="00FE7F72" w:rsidRDefault="00D00369">
      <w:pPr>
        <w:numPr>
          <w:ilvl w:val="0"/>
          <w:numId w:val="11"/>
        </w:numPr>
        <w:spacing w:before="161"/>
        <w:ind w:right="447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Зробити експертну громадськість суб’єктом творення політик,</w:t>
      </w:r>
    </w:p>
    <w:p w14:paraId="774C430C" w14:textId="77777777" w:rsidR="00FE7F72" w:rsidRDefault="00D00369">
      <w:pPr>
        <w:numPr>
          <w:ilvl w:val="0"/>
          <w:numId w:val="11"/>
        </w:numPr>
        <w:spacing w:before="161"/>
        <w:ind w:right="447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Консолідувати та координувати зусилля громадськості,</w:t>
      </w:r>
    </w:p>
    <w:p w14:paraId="43B50AFC" w14:textId="77777777" w:rsidR="00FE7F72" w:rsidRDefault="00D00369">
      <w:pPr>
        <w:numPr>
          <w:ilvl w:val="0"/>
          <w:numId w:val="11"/>
        </w:numPr>
        <w:spacing w:before="161"/>
        <w:ind w:right="447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Гарантувати якість пропозицій щодо реформ,</w:t>
      </w:r>
    </w:p>
    <w:p w14:paraId="1373477B" w14:textId="77777777" w:rsidR="00FE7F72" w:rsidRDefault="00D00369">
      <w:pPr>
        <w:numPr>
          <w:ilvl w:val="0"/>
          <w:numId w:val="11"/>
        </w:numPr>
        <w:spacing w:before="161"/>
        <w:ind w:right="447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Адвокатувати ухвалення та впровадження розроблених нами реформ,</w:t>
      </w:r>
    </w:p>
    <w:p w14:paraId="4889FCAB" w14:textId="77777777" w:rsidR="00FE7F72" w:rsidRDefault="00D00369">
      <w:pPr>
        <w:numPr>
          <w:ilvl w:val="0"/>
          <w:numId w:val="11"/>
        </w:numPr>
        <w:spacing w:before="161"/>
        <w:ind w:right="447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Комунікувати зміни суспільству та міжнародній спільноті.</w:t>
      </w:r>
    </w:p>
    <w:p w14:paraId="70AF14CB" w14:textId="77777777" w:rsidR="00FE7F72" w:rsidRDefault="00D00369">
      <w:pPr>
        <w:spacing w:before="161"/>
        <w:ind w:right="44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  <w:b/>
        </w:rPr>
        <w:t>Пріоритети Проекту:</w:t>
      </w:r>
      <w:r>
        <w:rPr>
          <w:rFonts w:ascii="Cambria" w:eastAsia="Cambria" w:hAnsi="Cambria" w:cs="Cambria"/>
        </w:rPr>
        <w:t xml:space="preserve"> </w:t>
      </w:r>
    </w:p>
    <w:p w14:paraId="0C1908E7" w14:textId="77777777" w:rsidR="00693AE7" w:rsidRDefault="00D00369" w:rsidP="00693AE7">
      <w:pPr>
        <w:numPr>
          <w:ilvl w:val="0"/>
          <w:numId w:val="10"/>
        </w:numPr>
        <w:spacing w:before="161"/>
        <w:ind w:right="4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Пріоритетними (але не виключними) напрямками діяльності Проекту є </w:t>
      </w:r>
      <w:r w:rsidR="00693AE7">
        <w:rPr>
          <w:rFonts w:ascii="Cambria" w:eastAsia="Cambria" w:hAnsi="Cambria" w:cs="Cambria"/>
        </w:rPr>
        <w:t>анти-корупція, публічні фінанси, суспільне мовлення, державна служба, Конституція та децентралізація, виборча система, судова система, захист навколишнього середовища, здоров’я, енергетика</w:t>
      </w:r>
      <w:r w:rsidR="00693AE7">
        <w:rPr>
          <w:rFonts w:ascii="Cambria" w:eastAsia="Cambria" w:hAnsi="Cambria" w:cs="Cambria"/>
          <w:i/>
        </w:rPr>
        <w:t xml:space="preserve">. </w:t>
      </w:r>
      <w:r w:rsidR="00693AE7">
        <w:rPr>
          <w:rFonts w:ascii="Cambria" w:eastAsia="Cambria" w:hAnsi="Cambria" w:cs="Cambria"/>
        </w:rPr>
        <w:t xml:space="preserve">Ці пріоритети можуть впливати на тематику Конкурсів </w:t>
      </w:r>
      <w:proofErr w:type="spellStart"/>
      <w:r w:rsidR="00693AE7">
        <w:rPr>
          <w:rFonts w:ascii="Cambria" w:eastAsia="Cambria" w:hAnsi="Cambria" w:cs="Cambria"/>
        </w:rPr>
        <w:t>субгрантів</w:t>
      </w:r>
      <w:proofErr w:type="spellEnd"/>
      <w:r w:rsidR="00693AE7">
        <w:rPr>
          <w:rFonts w:ascii="Cambria" w:eastAsia="Cambria" w:hAnsi="Cambria" w:cs="Cambria"/>
        </w:rPr>
        <w:t>,</w:t>
      </w:r>
    </w:p>
    <w:p w14:paraId="07BDA670" w14:textId="63942D16" w:rsidR="00FE7F72" w:rsidRDefault="00693AE7">
      <w:pPr>
        <w:numPr>
          <w:ilvl w:val="0"/>
          <w:numId w:val="10"/>
        </w:numPr>
        <w:spacing w:before="161"/>
        <w:ind w:right="440" w:hanging="360"/>
        <w:contextualSpacing/>
        <w:jc w:val="both"/>
        <w:rPr>
          <w:rFonts w:ascii="Cambria" w:eastAsia="Cambria" w:hAnsi="Cambria" w:cs="Cambria"/>
        </w:rPr>
      </w:pPr>
      <w:r w:rsidRPr="00693AE7">
        <w:rPr>
          <w:rFonts w:ascii="Cambria" w:eastAsia="Cambria" w:hAnsi="Cambria" w:cs="Cambria"/>
        </w:rPr>
        <w:t xml:space="preserve">У рамках другого етапу конкурсу заохочуватимуться проекти за такими напрямами діяльності: </w:t>
      </w:r>
      <w:r w:rsidR="00DE406A" w:rsidRPr="00693AE7">
        <w:rPr>
          <w:rFonts w:ascii="Cambria" w:eastAsia="Cambria" w:hAnsi="Cambria" w:cs="Cambria"/>
        </w:rPr>
        <w:t>земельна реформа</w:t>
      </w:r>
      <w:r w:rsidR="00D00369" w:rsidRPr="00693AE7">
        <w:rPr>
          <w:rFonts w:ascii="Cambria" w:eastAsia="Cambria" w:hAnsi="Cambria" w:cs="Cambria"/>
        </w:rPr>
        <w:t xml:space="preserve">, </w:t>
      </w:r>
      <w:r w:rsidR="00DE406A" w:rsidRPr="00693AE7">
        <w:rPr>
          <w:rFonts w:ascii="Cambria" w:eastAsia="Cambria" w:hAnsi="Cambria" w:cs="Cambria"/>
        </w:rPr>
        <w:t>децентралізація</w:t>
      </w:r>
      <w:r w:rsidR="00D00369" w:rsidRPr="00693AE7">
        <w:rPr>
          <w:rFonts w:ascii="Cambria" w:eastAsia="Cambria" w:hAnsi="Cambria" w:cs="Cambria"/>
        </w:rPr>
        <w:t>, енергетика</w:t>
      </w:r>
      <w:r w:rsidR="00DE406A" w:rsidRPr="00693AE7">
        <w:rPr>
          <w:rFonts w:ascii="Cambria" w:eastAsia="Cambria" w:hAnsi="Cambria" w:cs="Cambria"/>
        </w:rPr>
        <w:t xml:space="preserve">, охорона </w:t>
      </w:r>
      <w:proofErr w:type="spellStart"/>
      <w:r w:rsidR="00DE406A" w:rsidRPr="00693AE7">
        <w:rPr>
          <w:rFonts w:ascii="Cambria" w:eastAsia="Cambria" w:hAnsi="Cambria" w:cs="Cambria"/>
        </w:rPr>
        <w:t>здоров</w:t>
      </w:r>
      <w:proofErr w:type="spellEnd"/>
      <w:r w:rsidR="00DE406A" w:rsidRPr="00693AE7">
        <w:rPr>
          <w:rFonts w:ascii="Cambria" w:eastAsia="Cambria" w:hAnsi="Cambria" w:cs="Cambria"/>
          <w:lang w:val="ru-RU"/>
        </w:rPr>
        <w:t>’</w:t>
      </w:r>
      <w:r w:rsidR="00DE406A" w:rsidRPr="00693AE7">
        <w:rPr>
          <w:rFonts w:ascii="Cambria" w:eastAsia="Cambria" w:hAnsi="Cambria" w:cs="Cambria"/>
        </w:rPr>
        <w:t>я</w:t>
      </w:r>
      <w:r w:rsidR="00D00369" w:rsidRPr="00693AE7">
        <w:rPr>
          <w:rFonts w:ascii="Cambria" w:eastAsia="Cambria" w:hAnsi="Cambria" w:cs="Cambria"/>
          <w:i/>
        </w:rPr>
        <w:t>.</w:t>
      </w:r>
      <w:r w:rsidR="00D00369">
        <w:rPr>
          <w:rFonts w:ascii="Cambria" w:eastAsia="Cambria" w:hAnsi="Cambria" w:cs="Cambria"/>
          <w:i/>
        </w:rPr>
        <w:t xml:space="preserve"> </w:t>
      </w:r>
      <w:r w:rsidR="00D00369">
        <w:rPr>
          <w:rFonts w:ascii="Cambria" w:eastAsia="Cambria" w:hAnsi="Cambria" w:cs="Cambria"/>
        </w:rPr>
        <w:t>Ці пріоритети можуть впливати на тематику Конкурсів субгрантів,</w:t>
      </w:r>
    </w:p>
    <w:p w14:paraId="11A6BF60" w14:textId="77777777" w:rsidR="00FE7F72" w:rsidRDefault="00D00369">
      <w:pPr>
        <w:numPr>
          <w:ilvl w:val="0"/>
          <w:numId w:val="10"/>
        </w:numPr>
        <w:spacing w:before="161"/>
        <w:ind w:right="4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Згідно з документацією Проекту,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діяльність з адвокації (блок 1, див. вище) буде реалізовуватись </w:t>
      </w:r>
      <w:proofErr w:type="spellStart"/>
      <w:r w:rsidR="006D64D6" w:rsidRPr="006D64D6">
        <w:rPr>
          <w:rFonts w:ascii="Cambria" w:eastAsia="Cambria" w:hAnsi="Cambria" w:cs="Cambria"/>
          <w:lang w:val="ru-RU"/>
        </w:rPr>
        <w:t>головним</w:t>
      </w:r>
      <w:proofErr w:type="spellEnd"/>
      <w:r w:rsidR="006D64D6" w:rsidRPr="006D64D6">
        <w:rPr>
          <w:rFonts w:ascii="Cambria" w:eastAsia="Cambria" w:hAnsi="Cambria" w:cs="Cambria"/>
          <w:lang w:val="ru-RU"/>
        </w:rPr>
        <w:t xml:space="preserve"> чином</w:t>
      </w:r>
      <w:r>
        <w:rPr>
          <w:rFonts w:ascii="Cambria" w:eastAsia="Cambria" w:hAnsi="Cambria" w:cs="Cambria"/>
        </w:rPr>
        <w:t xml:space="preserve"> через Конкурсні проекти (з наголосом на етапі імплементації),</w:t>
      </w:r>
    </w:p>
    <w:p w14:paraId="4508918D" w14:textId="77777777" w:rsidR="00FE7F72" w:rsidRDefault="00D00369">
      <w:pPr>
        <w:numPr>
          <w:ilvl w:val="0"/>
          <w:numId w:val="10"/>
        </w:numPr>
        <w:spacing w:before="161"/>
        <w:ind w:right="4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Згідно з документацією Проекту, діяльність з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популяризації та імплементації реформ в </w:t>
      </w:r>
      <w:r>
        <w:rPr>
          <w:rFonts w:ascii="Cambria" w:eastAsia="Cambria" w:hAnsi="Cambria" w:cs="Cambria"/>
        </w:rPr>
        <w:lastRenderedPageBreak/>
        <w:t>регіонах України (блок 4, див. вище) буде реалізовуватись у великій частині через Конкурсні проекти,</w:t>
      </w:r>
    </w:p>
    <w:p w14:paraId="74C4B998" w14:textId="30BA9D37" w:rsidR="00FE7F72" w:rsidRDefault="00D00369">
      <w:pPr>
        <w:spacing w:before="161"/>
        <w:ind w:right="44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  <w:b/>
        </w:rPr>
        <w:t>Пріоритетність</w:t>
      </w:r>
      <w:r>
        <w:rPr>
          <w:rFonts w:ascii="Cambria" w:eastAsia="Cambria" w:hAnsi="Cambria" w:cs="Cambria"/>
        </w:rPr>
        <w:t xml:space="preserve"> </w:t>
      </w:r>
      <w:r w:rsidR="00DE406A" w:rsidRPr="00693AE7">
        <w:rPr>
          <w:rFonts w:ascii="Cambria" w:eastAsia="Cambria" w:hAnsi="Cambria" w:cs="Cambria"/>
          <w:b/>
        </w:rPr>
        <w:t>другого</w:t>
      </w:r>
      <w:r>
        <w:rPr>
          <w:rFonts w:ascii="Cambria" w:eastAsia="Cambria" w:hAnsi="Cambria" w:cs="Cambria"/>
          <w:b/>
        </w:rPr>
        <w:t xml:space="preserve"> Конкурсу субгрантів </w:t>
      </w:r>
      <w:r>
        <w:rPr>
          <w:rFonts w:ascii="Cambria" w:eastAsia="Cambria" w:hAnsi="Cambria" w:cs="Cambria"/>
        </w:rPr>
        <w:t xml:space="preserve">(із кінцевим терміном подання - </w:t>
      </w:r>
      <w:r w:rsidR="00DE406A">
        <w:rPr>
          <w:rFonts w:ascii="Cambria" w:eastAsia="Cambria" w:hAnsi="Cambria" w:cs="Cambria"/>
        </w:rPr>
        <w:t>2</w:t>
      </w:r>
      <w:r w:rsidR="00B31218"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</w:rPr>
        <w:t xml:space="preserve"> </w:t>
      </w:r>
      <w:r w:rsidR="00DE406A">
        <w:rPr>
          <w:rFonts w:ascii="Cambria" w:eastAsia="Cambria" w:hAnsi="Cambria" w:cs="Cambria"/>
        </w:rPr>
        <w:t>квітня 2017</w:t>
      </w:r>
      <w:r>
        <w:rPr>
          <w:rFonts w:ascii="Cambria" w:eastAsia="Cambria" w:hAnsi="Cambria" w:cs="Cambria"/>
        </w:rPr>
        <w:t xml:space="preserve"> року):</w:t>
      </w:r>
    </w:p>
    <w:p w14:paraId="3A10E139" w14:textId="77777777" w:rsidR="00FE7F72" w:rsidRDefault="00D00369">
      <w:pPr>
        <w:numPr>
          <w:ilvl w:val="0"/>
          <w:numId w:val="6"/>
        </w:numPr>
        <w:spacing w:before="161"/>
        <w:ind w:right="4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Цілі та запланована діяльність Конкурсних проектів обов’язково повинні відповідати меті, цілям, діяльності Проекту та місії і стратегічним завданням РПР (див. вище),</w:t>
      </w:r>
    </w:p>
    <w:p w14:paraId="349D1BDA" w14:textId="6E2871F8" w:rsidR="00FE7F72" w:rsidRDefault="00693AE7">
      <w:pPr>
        <w:numPr>
          <w:ilvl w:val="0"/>
          <w:numId w:val="6"/>
        </w:numPr>
        <w:spacing w:before="161"/>
        <w:ind w:right="4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Тематика для другого</w:t>
      </w:r>
      <w:r w:rsidR="00D00369">
        <w:rPr>
          <w:rFonts w:ascii="Cambria" w:eastAsia="Cambria" w:hAnsi="Cambria" w:cs="Cambria"/>
        </w:rPr>
        <w:t xml:space="preserve"> Конкурсу </w:t>
      </w:r>
      <w:proofErr w:type="spellStart"/>
      <w:r w:rsidR="00D00369">
        <w:rPr>
          <w:rFonts w:ascii="Cambria" w:eastAsia="Cambria" w:hAnsi="Cambria" w:cs="Cambria"/>
        </w:rPr>
        <w:t>субгрантів</w:t>
      </w:r>
      <w:proofErr w:type="spellEnd"/>
      <w:r w:rsidR="00D00369">
        <w:rPr>
          <w:rFonts w:ascii="Cambria" w:eastAsia="Cambria" w:hAnsi="Cambria" w:cs="Cambria"/>
        </w:rPr>
        <w:t xml:space="preserve"> не обмежується,</w:t>
      </w:r>
    </w:p>
    <w:p w14:paraId="0A42535D" w14:textId="77777777" w:rsidR="00FE7F72" w:rsidRDefault="00D00369">
      <w:pPr>
        <w:numPr>
          <w:ilvl w:val="0"/>
          <w:numId w:val="6"/>
        </w:numPr>
        <w:spacing w:before="161"/>
        <w:ind w:right="4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Перевагою буде вважатись робота в регіонах,</w:t>
      </w:r>
    </w:p>
    <w:p w14:paraId="2D84D01B" w14:textId="77777777" w:rsidR="00FE7F72" w:rsidRDefault="00D00369">
      <w:pPr>
        <w:numPr>
          <w:ilvl w:val="0"/>
          <w:numId w:val="6"/>
        </w:numPr>
        <w:spacing w:before="161"/>
        <w:ind w:right="440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Перевагою буде вважатись діяльність з адвокації на етапі безпосередньої імплементації реформ. </w:t>
      </w:r>
    </w:p>
    <w:p w14:paraId="5B3073EC" w14:textId="77777777" w:rsidR="00FE7F72" w:rsidRDefault="00D00369">
      <w:pPr>
        <w:spacing w:before="157"/>
        <w:ind w:right="104"/>
        <w:jc w:val="both"/>
        <w:rPr>
          <w:rFonts w:ascii="Arial" w:eastAsia="Arial" w:hAnsi="Arial" w:cs="Arial"/>
        </w:rPr>
      </w:pPr>
      <w:r>
        <w:rPr>
          <w:rFonts w:ascii="Georgia" w:eastAsia="Georgia" w:hAnsi="Georgia" w:cs="Georgia"/>
        </w:rPr>
        <w:t xml:space="preserve">Даний Конкурс субгрантів є першим із </w:t>
      </w:r>
      <w:r>
        <w:rPr>
          <w:rFonts w:ascii="Georgia" w:eastAsia="Georgia" w:hAnsi="Georgia" w:cs="Georgia"/>
          <w:b/>
        </w:rPr>
        <w:t>п’яти</w:t>
      </w:r>
      <w:r>
        <w:rPr>
          <w:rFonts w:ascii="Georgia" w:eastAsia="Georgia" w:hAnsi="Georgia" w:cs="Georgia"/>
        </w:rPr>
        <w:t>, передбачених Проектом. Тематика та терміни наступних Конкурсів визначатиметься окремо.</w:t>
      </w:r>
    </w:p>
    <w:p w14:paraId="6CDC15F3" w14:textId="77777777" w:rsidR="00FE7F72" w:rsidRDefault="00D00369">
      <w:pPr>
        <w:spacing w:before="161"/>
        <w:ind w:right="44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  <w:b/>
        </w:rPr>
        <w:t>Основні завдання Конкурсу субгрантів</w:t>
      </w:r>
      <w:r>
        <w:rPr>
          <w:rFonts w:ascii="Cambria" w:eastAsia="Cambria" w:hAnsi="Cambria" w:cs="Cambria"/>
        </w:rPr>
        <w:t>:</w:t>
      </w:r>
    </w:p>
    <w:p w14:paraId="5242F6B9" w14:textId="77777777" w:rsidR="00FE7F72" w:rsidRDefault="00D00369">
      <w:pPr>
        <w:numPr>
          <w:ilvl w:val="0"/>
          <w:numId w:val="8"/>
        </w:numPr>
        <w:spacing w:before="161"/>
        <w:ind w:right="447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Забезпечити досягнення мети та цілей Проекту через надання субгрантів громадським організаціям-учасницям РПР;</w:t>
      </w:r>
    </w:p>
    <w:p w14:paraId="6E000353" w14:textId="77777777" w:rsidR="00FE7F72" w:rsidRDefault="00D00369">
      <w:pPr>
        <w:numPr>
          <w:ilvl w:val="0"/>
          <w:numId w:val="8"/>
        </w:numPr>
        <w:spacing w:before="161"/>
        <w:ind w:right="447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Забезпечити відбір доброчесної та незаангажованої Відбіркової комісії;</w:t>
      </w:r>
    </w:p>
    <w:p w14:paraId="118C8B7B" w14:textId="77777777" w:rsidR="00FE7F72" w:rsidRDefault="00D00369">
      <w:pPr>
        <w:numPr>
          <w:ilvl w:val="0"/>
          <w:numId w:val="8"/>
        </w:numPr>
        <w:spacing w:before="161"/>
        <w:ind w:right="447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Забезпечити організаційні умови для об’єктивного та ефективного обрання Конкурсних проектів;</w:t>
      </w:r>
    </w:p>
    <w:p w14:paraId="57CF98C4" w14:textId="77777777" w:rsidR="00FE7F72" w:rsidRDefault="00D00369">
      <w:pPr>
        <w:numPr>
          <w:ilvl w:val="0"/>
          <w:numId w:val="8"/>
        </w:numPr>
        <w:spacing w:before="161"/>
        <w:ind w:right="447"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Обрати конкурсні проекти, що будуть підтримані згідно з умовами Конкурсу.</w:t>
      </w:r>
    </w:p>
    <w:p w14:paraId="5224820D" w14:textId="77777777" w:rsidR="00FE7F72" w:rsidRDefault="00D00369">
      <w:r>
        <w:br w:type="page"/>
      </w:r>
    </w:p>
    <w:p w14:paraId="5D9E074F" w14:textId="77777777" w:rsidR="00FE7F72" w:rsidRDefault="00FE7F72">
      <w:pPr>
        <w:spacing w:before="157"/>
        <w:ind w:right="104"/>
        <w:jc w:val="both"/>
      </w:pPr>
    </w:p>
    <w:p w14:paraId="128B52B2" w14:textId="77777777" w:rsidR="00FE7F72" w:rsidRDefault="00D00369">
      <w:pPr>
        <w:spacing w:before="167"/>
        <w:jc w:val="both"/>
      </w:pPr>
      <w:r>
        <w:rPr>
          <w:rFonts w:ascii="Georgia" w:eastAsia="Georgia" w:hAnsi="Georgia" w:cs="Georgia"/>
          <w:b/>
        </w:rPr>
        <w:t>ІНШІ СУТТЄВІ УМОВИ</w:t>
      </w:r>
    </w:p>
    <w:p w14:paraId="05F026D9" w14:textId="77777777" w:rsidR="00FE7F72" w:rsidRDefault="00FE7F72">
      <w:pPr>
        <w:spacing w:before="167"/>
        <w:jc w:val="both"/>
      </w:pPr>
    </w:p>
    <w:p w14:paraId="690EFE70" w14:textId="77777777" w:rsidR="00FE7F72" w:rsidRDefault="00D00369">
      <w:pPr>
        <w:spacing w:before="167"/>
        <w:jc w:val="both"/>
      </w:pPr>
      <w:r>
        <w:rPr>
          <w:rFonts w:ascii="Georgia" w:eastAsia="Georgia" w:hAnsi="Georgia" w:cs="Georgia"/>
          <w:b/>
        </w:rPr>
        <w:t>Кількість субгрантів для одного Заявника</w:t>
      </w:r>
    </w:p>
    <w:p w14:paraId="7F4403F2" w14:textId="77777777" w:rsidR="00FE7F72" w:rsidRDefault="00D00369">
      <w:pPr>
        <w:spacing w:before="158"/>
        <w:ind w:right="106"/>
        <w:jc w:val="both"/>
      </w:pPr>
      <w:r>
        <w:rPr>
          <w:rFonts w:ascii="Georgia" w:eastAsia="Georgia" w:hAnsi="Georgia" w:cs="Georgia"/>
        </w:rPr>
        <w:t>Максимальна сума субгранту, який може отримати один Заявник для фінансування Конкурсного проекту, визначається у відповідному оголошенні про проведення Конкурсу субгрантів.</w:t>
      </w:r>
    </w:p>
    <w:p w14:paraId="6F586561" w14:textId="77777777" w:rsidR="00FE7F72" w:rsidRDefault="00D00369">
      <w:pPr>
        <w:spacing w:before="161"/>
        <w:ind w:right="107"/>
        <w:jc w:val="both"/>
      </w:pPr>
      <w:r>
        <w:rPr>
          <w:rFonts w:ascii="Georgia" w:eastAsia="Georgia" w:hAnsi="Georgia" w:cs="Georgia"/>
        </w:rPr>
        <w:t xml:space="preserve">Один Заявник може отримати максимум 2 (два) субгранти упродовж реалізації Проекту. </w:t>
      </w:r>
    </w:p>
    <w:p w14:paraId="2D362DDB" w14:textId="77777777" w:rsidR="00FE7F72" w:rsidRDefault="00D00369">
      <w:pPr>
        <w:spacing w:before="161"/>
        <w:ind w:right="105"/>
        <w:jc w:val="both"/>
      </w:pPr>
      <w:r>
        <w:rPr>
          <w:rFonts w:ascii="Georgia" w:eastAsia="Georgia" w:hAnsi="Georgia" w:cs="Georgia"/>
        </w:rPr>
        <w:t xml:space="preserve">Громадські організації можуть брати участь у декількох Конкурсних проектах і як основний Заявник, і як партнер. </w:t>
      </w:r>
    </w:p>
    <w:p w14:paraId="1289E887" w14:textId="77777777" w:rsidR="00FE7F72" w:rsidRDefault="00D00369">
      <w:pPr>
        <w:spacing w:before="161"/>
        <w:ind w:right="105"/>
        <w:jc w:val="both"/>
      </w:pPr>
      <w:r>
        <w:rPr>
          <w:rFonts w:ascii="Georgia" w:eastAsia="Georgia" w:hAnsi="Georgia" w:cs="Georgia"/>
          <w:b/>
        </w:rPr>
        <w:t>Партнер не може бути отримувачем фінансових коштів, виділених на реалізацію Конкурсного проекту.</w:t>
      </w:r>
    </w:p>
    <w:p w14:paraId="4FAA3ED6" w14:textId="77777777" w:rsidR="00FE7F72" w:rsidRDefault="00D00369">
      <w:pPr>
        <w:spacing w:before="161"/>
        <w:ind w:right="105"/>
        <w:jc w:val="both"/>
      </w:pPr>
      <w:r>
        <w:rPr>
          <w:rFonts w:ascii="Georgia" w:eastAsia="Georgia" w:hAnsi="Georgia" w:cs="Georgia"/>
        </w:rPr>
        <w:t>Сума коштів, отримана одним Грантоотримувачем, визначатиметься як сума усіх виплат відповідно до укладених Угод про надання субгрантів.</w:t>
      </w:r>
    </w:p>
    <w:p w14:paraId="51396FA2" w14:textId="77777777" w:rsidR="00FE7F72" w:rsidRDefault="00D00369">
      <w:pPr>
        <w:spacing w:before="161"/>
        <w:ind w:right="105"/>
        <w:jc w:val="both"/>
      </w:pPr>
      <w:r>
        <w:rPr>
          <w:rFonts w:ascii="Georgia" w:eastAsia="Georgia" w:hAnsi="Georgia" w:cs="Georgia"/>
        </w:rPr>
        <w:t>Кошти субгранту можуть бути перераховані Грантоотримувачу декількома траншами. Порядок та умови перерахування коштів субгранту для фінансування Конкурсного проекту визначається в Угоді про надання субгранту.</w:t>
      </w:r>
    </w:p>
    <w:p w14:paraId="237C762A" w14:textId="77777777" w:rsidR="00FE7F72" w:rsidRDefault="00D00369">
      <w:pPr>
        <w:spacing w:before="161"/>
        <w:jc w:val="both"/>
      </w:pPr>
      <w:bookmarkStart w:id="2" w:name="_p97vkretyo8w" w:colFirst="0" w:colLast="0"/>
      <w:bookmarkEnd w:id="2"/>
      <w:r>
        <w:rPr>
          <w:rFonts w:ascii="Georgia" w:eastAsia="Georgia" w:hAnsi="Georgia" w:cs="Georgia"/>
        </w:rPr>
        <w:t xml:space="preserve">Тривалість Конкурсного проекту не може перевищувати </w:t>
      </w:r>
      <w:r>
        <w:rPr>
          <w:rFonts w:ascii="Georgia" w:eastAsia="Georgia" w:hAnsi="Georgia" w:cs="Georgia"/>
          <w:b/>
        </w:rPr>
        <w:t xml:space="preserve">один рік (12 місяців) </w:t>
      </w:r>
      <w:r>
        <w:rPr>
          <w:rFonts w:ascii="Georgia" w:eastAsia="Georgia" w:hAnsi="Georgia" w:cs="Georgia"/>
        </w:rPr>
        <w:t>від дати підписання Угоди про надання субгранту.</w:t>
      </w:r>
    </w:p>
    <w:p w14:paraId="78CDFAB4" w14:textId="1DCC3575" w:rsidR="00FE7F72" w:rsidRDefault="00D00369">
      <w:pPr>
        <w:spacing w:before="161"/>
        <w:jc w:val="both"/>
      </w:pPr>
      <w:bookmarkStart w:id="3" w:name="_1fob9te" w:colFirst="0" w:colLast="0"/>
      <w:bookmarkEnd w:id="3"/>
      <w:r>
        <w:rPr>
          <w:rFonts w:ascii="Georgia" w:eastAsia="Georgia" w:hAnsi="Georgia" w:cs="Georgia"/>
        </w:rPr>
        <w:t xml:space="preserve">Орієнтовний загальний бюджет </w:t>
      </w:r>
      <w:r w:rsidR="00693AE7">
        <w:rPr>
          <w:rFonts w:ascii="Georgia" w:eastAsia="Georgia" w:hAnsi="Georgia" w:cs="Georgia"/>
        </w:rPr>
        <w:t>друго</w:t>
      </w:r>
      <w:r>
        <w:rPr>
          <w:rFonts w:ascii="Georgia" w:eastAsia="Georgia" w:hAnsi="Georgia" w:cs="Georgia"/>
        </w:rPr>
        <w:t xml:space="preserve">го Конкурсу </w:t>
      </w:r>
      <w:proofErr w:type="spellStart"/>
      <w:r>
        <w:rPr>
          <w:rFonts w:ascii="Georgia" w:eastAsia="Georgia" w:hAnsi="Georgia" w:cs="Georgia"/>
        </w:rPr>
        <w:t>субгрантів</w:t>
      </w:r>
      <w:proofErr w:type="spellEnd"/>
      <w:r>
        <w:rPr>
          <w:rFonts w:ascii="Georgia" w:eastAsia="Georgia" w:hAnsi="Georgia" w:cs="Georgia"/>
        </w:rPr>
        <w:t xml:space="preserve"> складає 55 000 євро. </w:t>
      </w:r>
    </w:p>
    <w:p w14:paraId="1117B63E" w14:textId="09D4365F" w:rsidR="00FE7F72" w:rsidRDefault="00D00369">
      <w:pPr>
        <w:widowControl/>
        <w:spacing w:before="240"/>
        <w:ind w:right="100"/>
        <w:jc w:val="both"/>
      </w:pPr>
      <w:r>
        <w:rPr>
          <w:rFonts w:ascii="Georgia" w:eastAsia="Georgia" w:hAnsi="Georgia" w:cs="Georgia"/>
          <w:b/>
        </w:rPr>
        <w:t>Максимальна сума</w:t>
      </w:r>
      <w:r w:rsidR="00693AE7">
        <w:rPr>
          <w:rFonts w:ascii="Georgia" w:eastAsia="Georgia" w:hAnsi="Georgia" w:cs="Georgia"/>
        </w:rPr>
        <w:t xml:space="preserve"> </w:t>
      </w:r>
      <w:proofErr w:type="spellStart"/>
      <w:r w:rsidR="00693AE7">
        <w:rPr>
          <w:rFonts w:ascii="Georgia" w:eastAsia="Georgia" w:hAnsi="Georgia" w:cs="Georgia"/>
        </w:rPr>
        <w:t>субгранту</w:t>
      </w:r>
      <w:proofErr w:type="spellEnd"/>
      <w:r w:rsidR="00693AE7">
        <w:rPr>
          <w:rFonts w:ascii="Georgia" w:eastAsia="Georgia" w:hAnsi="Georgia" w:cs="Georgia"/>
        </w:rPr>
        <w:t xml:space="preserve"> в рамках другого</w:t>
      </w:r>
      <w:r>
        <w:rPr>
          <w:rFonts w:ascii="Georgia" w:eastAsia="Georgia" w:hAnsi="Georgia" w:cs="Georgia"/>
        </w:rPr>
        <w:t xml:space="preserve"> Конкурсу складає 725 000 гривень (еквівалент 25 000 євро), </w:t>
      </w:r>
      <w:r>
        <w:rPr>
          <w:rFonts w:ascii="Georgia" w:eastAsia="Georgia" w:hAnsi="Georgia" w:cs="Georgia"/>
          <w:b/>
        </w:rPr>
        <w:t>мінімальна сума</w:t>
      </w:r>
      <w:r>
        <w:rPr>
          <w:rFonts w:ascii="Georgia" w:eastAsia="Georgia" w:hAnsi="Georgia" w:cs="Georgia"/>
        </w:rPr>
        <w:t xml:space="preserve"> субгранту – 145 000 гривень (еквівалент 5 000 євро), </w:t>
      </w:r>
      <w:r>
        <w:rPr>
          <w:rFonts w:ascii="Georgia" w:eastAsia="Georgia" w:hAnsi="Georgia" w:cs="Georgia"/>
          <w:b/>
        </w:rPr>
        <w:t>оптимальний  бюджет Конкурсного проекту</w:t>
      </w:r>
      <w:r>
        <w:rPr>
          <w:rFonts w:ascii="Georgia" w:eastAsia="Georgia" w:hAnsi="Georgia" w:cs="Georgia"/>
        </w:rPr>
        <w:t xml:space="preserve"> – 300 000-500 000 гривень (еквівалент 10 000-15 000 євро).</w:t>
      </w:r>
    </w:p>
    <w:p w14:paraId="55B71CE6" w14:textId="0EC98023" w:rsidR="00FE7F72" w:rsidRDefault="00D00369">
      <w:pPr>
        <w:widowControl/>
        <w:spacing w:before="240"/>
        <w:jc w:val="both"/>
      </w:pPr>
      <w:r>
        <w:rPr>
          <w:rFonts w:ascii="Georgia" w:eastAsia="Georgia" w:hAnsi="Georgia" w:cs="Georgia"/>
        </w:rPr>
        <w:t xml:space="preserve">Очікується, що Конкурсні проекти розпочнуться у </w:t>
      </w:r>
      <w:r w:rsidR="00C561A2">
        <w:rPr>
          <w:rFonts w:ascii="Georgia" w:eastAsia="Georgia" w:hAnsi="Georgia" w:cs="Georgia"/>
          <w:b/>
        </w:rPr>
        <w:t>липні</w:t>
      </w:r>
      <w:bookmarkStart w:id="4" w:name="_GoBack"/>
      <w:bookmarkEnd w:id="4"/>
      <w:r>
        <w:rPr>
          <w:rFonts w:ascii="Georgia" w:eastAsia="Georgia" w:hAnsi="Georgia" w:cs="Georgia"/>
          <w:b/>
        </w:rPr>
        <w:t xml:space="preserve"> 2017 року </w:t>
      </w:r>
      <w:r>
        <w:rPr>
          <w:rFonts w:ascii="Georgia" w:eastAsia="Georgia" w:hAnsi="Georgia" w:cs="Georgia"/>
        </w:rPr>
        <w:t xml:space="preserve">та будуть тривати не більше </w:t>
      </w:r>
      <w:r w:rsidR="00B31218">
        <w:rPr>
          <w:rFonts w:ascii="Georgia" w:eastAsia="Georgia" w:hAnsi="Georgia" w:cs="Georgia"/>
          <w:b/>
        </w:rPr>
        <w:t>6-8</w:t>
      </w:r>
      <w:r>
        <w:rPr>
          <w:rFonts w:ascii="Georgia" w:eastAsia="Georgia" w:hAnsi="Georgia" w:cs="Georgia"/>
          <w:b/>
        </w:rPr>
        <w:t xml:space="preserve"> місяців</w:t>
      </w:r>
      <w:r>
        <w:rPr>
          <w:rFonts w:ascii="Georgia" w:eastAsia="Georgia" w:hAnsi="Georgia" w:cs="Georgia"/>
        </w:rPr>
        <w:t xml:space="preserve">. </w:t>
      </w:r>
    </w:p>
    <w:p w14:paraId="6CDC7C1E" w14:textId="2EA1B23A" w:rsidR="00FE7F72" w:rsidRPr="00B31218" w:rsidRDefault="00D00369">
      <w:pPr>
        <w:widowControl/>
        <w:spacing w:before="240"/>
        <w:jc w:val="both"/>
        <w:rPr>
          <w:b/>
        </w:rPr>
      </w:pPr>
      <w:r>
        <w:rPr>
          <w:rFonts w:ascii="Georgia" w:eastAsia="Georgia" w:hAnsi="Georgia" w:cs="Georgia"/>
        </w:rPr>
        <w:t xml:space="preserve">Кінцевий термін подання Грантових заявок </w:t>
      </w:r>
      <w:r w:rsidR="00B31218" w:rsidRPr="00B31218">
        <w:rPr>
          <w:rFonts w:ascii="Cambria" w:eastAsia="Cambria" w:hAnsi="Cambria" w:cs="Cambria"/>
          <w:b/>
        </w:rPr>
        <w:t>24 квітня 2017 року</w:t>
      </w:r>
    </w:p>
    <w:p w14:paraId="61927F8F" w14:textId="77777777" w:rsidR="00FE7F72" w:rsidRDefault="00D00369">
      <w:r>
        <w:br w:type="page"/>
      </w:r>
    </w:p>
    <w:p w14:paraId="4C348A1C" w14:textId="77777777" w:rsidR="00FE7F72" w:rsidRDefault="00FE7F72">
      <w:pPr>
        <w:spacing w:before="11"/>
        <w:ind w:right="617"/>
      </w:pPr>
    </w:p>
    <w:p w14:paraId="16A32300" w14:textId="77777777" w:rsidR="00FE7F72" w:rsidRDefault="00FE7F72">
      <w:pPr>
        <w:spacing w:before="11"/>
        <w:ind w:right="617"/>
      </w:pPr>
    </w:p>
    <w:p w14:paraId="0B826DC7" w14:textId="77777777" w:rsidR="00FE7F72" w:rsidRDefault="00D00369">
      <w:pPr>
        <w:spacing w:before="11"/>
        <w:ind w:right="617"/>
      </w:pPr>
      <w:r>
        <w:rPr>
          <w:rFonts w:ascii="Georgia" w:eastAsia="Georgia" w:hAnsi="Georgia" w:cs="Georgia"/>
          <w:b/>
        </w:rPr>
        <w:t>КРИТЕРІЇ ПРИЙНЯТНОСТІ</w:t>
      </w:r>
    </w:p>
    <w:p w14:paraId="25BA164E" w14:textId="77777777" w:rsidR="00FE7F72" w:rsidRDefault="00FE7F72">
      <w:pPr>
        <w:spacing w:before="11"/>
        <w:ind w:left="158" w:right="617"/>
      </w:pPr>
    </w:p>
    <w:p w14:paraId="6EF66BD9" w14:textId="77777777" w:rsidR="00FE7F72" w:rsidRDefault="00D00369">
      <w:pPr>
        <w:spacing w:before="11"/>
        <w:ind w:right="89"/>
        <w:jc w:val="both"/>
      </w:pPr>
      <w:r>
        <w:rPr>
          <w:rFonts w:ascii="Georgia" w:eastAsia="Georgia" w:hAnsi="Georgia" w:cs="Georgia"/>
        </w:rPr>
        <w:t>До участі в Конкурсі субгрантів приймаються заявки, які підготовлені відповідно до вимог, що відповідають критеріям прийнятності.</w:t>
      </w:r>
    </w:p>
    <w:p w14:paraId="7E9468E7" w14:textId="77777777" w:rsidR="00FE7F72" w:rsidRDefault="00FE7F72">
      <w:pPr>
        <w:spacing w:before="11"/>
        <w:ind w:right="89"/>
        <w:jc w:val="both"/>
      </w:pPr>
    </w:p>
    <w:p w14:paraId="1E89568A" w14:textId="77777777" w:rsidR="00FE7F72" w:rsidRDefault="00D00369">
      <w:pPr>
        <w:spacing w:before="11"/>
        <w:ind w:right="89"/>
        <w:jc w:val="both"/>
      </w:pPr>
      <w:r>
        <w:rPr>
          <w:rFonts w:ascii="Georgia" w:eastAsia="Georgia" w:hAnsi="Georgia" w:cs="Georgia"/>
        </w:rPr>
        <w:t xml:space="preserve">В рамках Конкурсу </w:t>
      </w:r>
      <w:proofErr w:type="spellStart"/>
      <w:r>
        <w:rPr>
          <w:rFonts w:ascii="Georgia" w:eastAsia="Georgia" w:hAnsi="Georgia" w:cs="Georgia"/>
        </w:rPr>
        <w:t>субгрантів</w:t>
      </w:r>
      <w:proofErr w:type="spellEnd"/>
      <w:r>
        <w:rPr>
          <w:rFonts w:ascii="Georgia" w:eastAsia="Georgia" w:hAnsi="Georgia" w:cs="Georgia"/>
        </w:rPr>
        <w:t xml:space="preserve"> визначено такі групи критеріїв прийнятності, які </w:t>
      </w:r>
      <w:proofErr w:type="spellStart"/>
      <w:r w:rsidR="006D64D6" w:rsidRPr="006D64D6">
        <w:rPr>
          <w:rFonts w:ascii="Georgia" w:eastAsia="Georgia" w:hAnsi="Georgia" w:cs="Georgia"/>
          <w:lang w:val="ru-RU"/>
        </w:rPr>
        <w:t>стосуються</w:t>
      </w:r>
      <w:proofErr w:type="spellEnd"/>
      <w:r>
        <w:rPr>
          <w:rFonts w:ascii="Georgia" w:eastAsia="Georgia" w:hAnsi="Georgia" w:cs="Georgia"/>
        </w:rPr>
        <w:t>:</w:t>
      </w:r>
    </w:p>
    <w:p w14:paraId="15C99FE9" w14:textId="77777777" w:rsidR="00FE7F72" w:rsidRDefault="006D64D6">
      <w:pPr>
        <w:numPr>
          <w:ilvl w:val="1"/>
          <w:numId w:val="4"/>
        </w:numPr>
        <w:spacing w:before="11"/>
        <w:ind w:left="0" w:right="89" w:firstLine="0"/>
        <w:jc w:val="both"/>
        <w:rPr>
          <w:rFonts w:ascii="Georgia" w:eastAsia="Georgia" w:hAnsi="Georgia" w:cs="Georgia"/>
        </w:rPr>
      </w:pPr>
      <w:r w:rsidRPr="006D64D6">
        <w:rPr>
          <w:rFonts w:ascii="Georgia" w:eastAsia="Georgia" w:hAnsi="Georgia" w:cs="Georgia"/>
          <w:lang w:val="ru-RU"/>
        </w:rPr>
        <w:t>з</w:t>
      </w:r>
      <w:r w:rsidR="00D00369">
        <w:rPr>
          <w:rFonts w:ascii="Georgia" w:eastAsia="Georgia" w:hAnsi="Georgia" w:cs="Georgia"/>
        </w:rPr>
        <w:t>аявників, що можуть брати участь у Конкурсі субгрантів;</w:t>
      </w:r>
    </w:p>
    <w:p w14:paraId="730874D3" w14:textId="77777777" w:rsidR="00FE7F72" w:rsidRDefault="006D64D6">
      <w:pPr>
        <w:numPr>
          <w:ilvl w:val="1"/>
          <w:numId w:val="4"/>
        </w:numPr>
        <w:spacing w:before="11"/>
        <w:ind w:left="0" w:right="89" w:firstLine="0"/>
        <w:jc w:val="both"/>
        <w:rPr>
          <w:rFonts w:ascii="Georgia" w:eastAsia="Georgia" w:hAnsi="Georgia" w:cs="Georgia"/>
        </w:rPr>
      </w:pPr>
      <w:r w:rsidRPr="006D64D6">
        <w:rPr>
          <w:rFonts w:ascii="Georgia" w:eastAsia="Georgia" w:hAnsi="Georgia" w:cs="Georgia"/>
          <w:lang w:val="ru-RU"/>
        </w:rPr>
        <w:t>з</w:t>
      </w:r>
      <w:r w:rsidR="00D00369">
        <w:rPr>
          <w:rFonts w:ascii="Georgia" w:eastAsia="Georgia" w:hAnsi="Georgia" w:cs="Georgia"/>
        </w:rPr>
        <w:t>онкурсних проектів, на реалізацію яких може бути надано субгрант;</w:t>
      </w:r>
    </w:p>
    <w:p w14:paraId="2676B1EC" w14:textId="77777777" w:rsidR="00FE7F72" w:rsidRDefault="00D00369">
      <w:pPr>
        <w:numPr>
          <w:ilvl w:val="1"/>
          <w:numId w:val="4"/>
        </w:numPr>
        <w:spacing w:before="11"/>
        <w:ind w:left="0" w:right="89" w:firstLine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видів витрат, які будуть взяті до уваги при визначенні суми субгранту та можуть бути профінансовані за кошти отриманого субгранту.</w:t>
      </w:r>
    </w:p>
    <w:p w14:paraId="32947A89" w14:textId="77777777" w:rsidR="00FE7F72" w:rsidRDefault="00FE7F72">
      <w:pPr>
        <w:spacing w:before="11"/>
        <w:ind w:right="89"/>
        <w:jc w:val="both"/>
      </w:pPr>
    </w:p>
    <w:p w14:paraId="052D9E68" w14:textId="77777777" w:rsidR="00FE7F72" w:rsidRDefault="00D00369">
      <w:pPr>
        <w:spacing w:before="11"/>
        <w:ind w:right="89"/>
        <w:jc w:val="both"/>
      </w:pPr>
      <w:r>
        <w:rPr>
          <w:rFonts w:ascii="Georgia" w:eastAsia="Georgia" w:hAnsi="Georgia" w:cs="Georgia"/>
        </w:rPr>
        <w:t>У Грантовій заявці Заявник підтверджує, що він відповідає усім критеріям прийнятності для Заявників.</w:t>
      </w:r>
    </w:p>
    <w:p w14:paraId="4222BDF1" w14:textId="77777777" w:rsidR="00FE7F72" w:rsidRDefault="00FE7F72">
      <w:pPr>
        <w:spacing w:before="11"/>
        <w:ind w:left="158" w:right="617"/>
      </w:pPr>
    </w:p>
    <w:p w14:paraId="49DDAF4D" w14:textId="77777777" w:rsidR="00FE7F72" w:rsidRDefault="00D00369">
      <w:pPr>
        <w:spacing w:before="11"/>
        <w:ind w:right="617"/>
      </w:pPr>
      <w:r>
        <w:rPr>
          <w:rFonts w:ascii="Georgia" w:eastAsia="Georgia" w:hAnsi="Georgia" w:cs="Georgia"/>
          <w:b/>
        </w:rPr>
        <w:t>КРИТЕРІЇ ПРИЙНЯТНОСТІ ДЛЯ ЗАЯВНИКА</w:t>
      </w:r>
    </w:p>
    <w:p w14:paraId="589AF443" w14:textId="77777777" w:rsidR="00FE7F72" w:rsidRDefault="00FE7F72">
      <w:pPr>
        <w:spacing w:before="11"/>
        <w:ind w:right="617"/>
      </w:pPr>
    </w:p>
    <w:p w14:paraId="4B999FA2" w14:textId="77777777" w:rsidR="00FE7F72" w:rsidRDefault="00D00369">
      <w:pPr>
        <w:spacing w:before="11" w:after="240"/>
        <w:ind w:right="3"/>
        <w:jc w:val="both"/>
      </w:pPr>
      <w:r>
        <w:rPr>
          <w:rFonts w:ascii="Georgia" w:eastAsia="Georgia" w:hAnsi="Georgia" w:cs="Georgia"/>
        </w:rPr>
        <w:t>До участі у Конкурсі запрошуються громадські організації, що є членами РПР, в тому числі і асоційованими, на момент публікації оголошення про Конкурс.</w:t>
      </w:r>
    </w:p>
    <w:p w14:paraId="5F8DD5E7" w14:textId="77777777" w:rsidR="00FE7F72" w:rsidRDefault="00D00369">
      <w:pPr>
        <w:spacing w:before="11" w:after="240"/>
        <w:ind w:right="3"/>
        <w:jc w:val="both"/>
      </w:pPr>
      <w:r>
        <w:rPr>
          <w:rFonts w:ascii="Georgia" w:eastAsia="Georgia" w:hAnsi="Georgia" w:cs="Georgia"/>
        </w:rPr>
        <w:t>Громадські організації, які мають намір взяти участь в Конкурсі, мають бути внесеними до Реєстру неприбуткових організацій.</w:t>
      </w:r>
    </w:p>
    <w:p w14:paraId="5F53E6C4" w14:textId="77777777" w:rsidR="00FE7F72" w:rsidRDefault="00D00369">
      <w:pPr>
        <w:spacing w:before="11" w:after="240"/>
        <w:ind w:right="3"/>
        <w:jc w:val="both"/>
      </w:pPr>
      <w:r>
        <w:rPr>
          <w:rFonts w:ascii="Georgia" w:eastAsia="Georgia" w:hAnsi="Georgia" w:cs="Georgia"/>
        </w:rPr>
        <w:t xml:space="preserve">Участь в Конкурсі можуть брати громадські організації-резиденти України, які мають статус юридичної особи. Такі організації повністю несуть відповідальність за підготовку, реалізацію і управління Конкурсним проектом та використання коштів субгранту. </w:t>
      </w:r>
    </w:p>
    <w:p w14:paraId="30C8E3F7" w14:textId="77777777" w:rsidR="00FE7F72" w:rsidRDefault="00D00369">
      <w:pPr>
        <w:spacing w:before="194" w:line="276" w:lineRule="auto"/>
        <w:ind w:right="3"/>
        <w:jc w:val="both"/>
      </w:pPr>
      <w:r>
        <w:rPr>
          <w:rFonts w:ascii="Georgia" w:eastAsia="Georgia" w:hAnsi="Georgia" w:cs="Georgia"/>
        </w:rPr>
        <w:t>Потенційні Заявники не можуть брати участь у конкурсі субгрантів та отримати субгрант у наступних випадках:</w:t>
      </w:r>
    </w:p>
    <w:p w14:paraId="25DE50C0" w14:textId="77777777" w:rsidR="00FE7F72" w:rsidRDefault="00D00369">
      <w:pPr>
        <w:numPr>
          <w:ilvl w:val="0"/>
          <w:numId w:val="2"/>
        </w:numPr>
        <w:tabs>
          <w:tab w:val="left" w:pos="879"/>
        </w:tabs>
        <w:spacing w:before="198" w:line="276" w:lineRule="auto"/>
        <w:ind w:left="795" w:right="3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якщо вони є банкрутами або знаходяться в процесі ліквідації, щодо них порушено справу, яка перебуває у судовому провадженні; вони мають домовленість із кредиторами, призупинили господарську діяльність, є суб’єктами проваджень у зв’язку з такими справами; або знаходяться в будь-якій аналогічній ситуації, яка виникла через подібну процедуру; передбачену в українському законодавстві або нормативних актах;</w:t>
      </w:r>
    </w:p>
    <w:p w14:paraId="5CCC9D4E" w14:textId="77777777" w:rsidR="00FE7F72" w:rsidRDefault="00D00369">
      <w:pPr>
        <w:numPr>
          <w:ilvl w:val="0"/>
          <w:numId w:val="2"/>
        </w:numPr>
        <w:tabs>
          <w:tab w:val="left" w:pos="879"/>
        </w:tabs>
        <w:spacing w:before="1" w:line="276" w:lineRule="auto"/>
        <w:ind w:left="795" w:right="3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якщо особи, які мають повноваження представництва, прийняття рішень і контролю над ними, були засуджені за вчинення злочину стосовно їх професійної поведінки рішенням компетентного суду, яке має силу остаточного рішення по справі;</w:t>
      </w:r>
    </w:p>
    <w:p w14:paraId="30BBA516" w14:textId="77777777" w:rsidR="00FE7F72" w:rsidRDefault="00D00369">
      <w:pPr>
        <w:numPr>
          <w:ilvl w:val="0"/>
          <w:numId w:val="2"/>
        </w:numPr>
        <w:tabs>
          <w:tab w:val="left" w:pos="879"/>
        </w:tabs>
        <w:spacing w:before="1" w:line="273" w:lineRule="auto"/>
        <w:ind w:left="795" w:right="3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якщо вони винні в серйозному проступку професійного характеру, доведеному будь-якими засобами;</w:t>
      </w:r>
    </w:p>
    <w:p w14:paraId="29B8F81D" w14:textId="77777777" w:rsidR="00FE7F72" w:rsidRDefault="00D00369">
      <w:pPr>
        <w:numPr>
          <w:ilvl w:val="0"/>
          <w:numId w:val="2"/>
        </w:numPr>
        <w:tabs>
          <w:tab w:val="left" w:pos="879"/>
        </w:tabs>
        <w:spacing w:before="4" w:line="276" w:lineRule="auto"/>
        <w:ind w:left="795" w:right="3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якщо вони не виконали зобов'язання, пов'язані з виплатою внесків соціального страхування або сплати податків відповідно до законодавства України;</w:t>
      </w:r>
    </w:p>
    <w:p w14:paraId="38133013" w14:textId="77777777" w:rsidR="00FE7F72" w:rsidRDefault="00D00369">
      <w:pPr>
        <w:numPr>
          <w:ilvl w:val="0"/>
          <w:numId w:val="2"/>
        </w:numPr>
        <w:tabs>
          <w:tab w:val="left" w:pos="879"/>
        </w:tabs>
        <w:spacing w:line="276" w:lineRule="auto"/>
        <w:ind w:left="795" w:right="3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якщо вони або особи, які мають повноваження представництва, прийняття рішень і контролю над ними, були суб’єктом судового рішення, яке має силу остаточного рішення по справі  щодо шахрайства, корупції, участі у злочинній організації, відмивання грошей або будь-якої іншої незаконної діяльності, якщо така незаконна діяльність завдає шкоди фінансовим інтересам ЄС;</w:t>
      </w:r>
    </w:p>
    <w:p w14:paraId="532823F0" w14:textId="77777777" w:rsidR="00FE7F72" w:rsidRDefault="00D00369">
      <w:pPr>
        <w:numPr>
          <w:ilvl w:val="0"/>
          <w:numId w:val="2"/>
        </w:numPr>
        <w:tabs>
          <w:tab w:val="left" w:pos="879"/>
        </w:tabs>
        <w:spacing w:line="256" w:lineRule="auto"/>
        <w:ind w:left="795" w:right="3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якщо вони на момент подачі заявки підлягають адміністративному покаранню відповідно до розділу 2.3.4 Практичного посібника (PRAG)</w:t>
      </w:r>
      <w:r>
        <w:rPr>
          <w:rFonts w:ascii="Georgia" w:eastAsia="Georgia" w:hAnsi="Georgia" w:cs="Georgia"/>
          <w:vertAlign w:val="superscript"/>
        </w:rPr>
        <w:footnoteReference w:id="1"/>
      </w:r>
      <w:r>
        <w:rPr>
          <w:rFonts w:ascii="Georgia" w:eastAsia="Georgia" w:hAnsi="Georgia" w:cs="Georgia"/>
        </w:rPr>
        <w:t>.</w:t>
      </w:r>
    </w:p>
    <w:p w14:paraId="45F7A2A0" w14:textId="77777777" w:rsidR="00FE7F72" w:rsidRDefault="00FE7F72">
      <w:pPr>
        <w:spacing w:line="360" w:lineRule="auto"/>
        <w:ind w:left="426" w:right="3"/>
        <w:jc w:val="both"/>
      </w:pPr>
    </w:p>
    <w:p w14:paraId="4826B84E" w14:textId="77777777" w:rsidR="00FE7F72" w:rsidRDefault="00D00369">
      <w:pPr>
        <w:spacing w:before="11" w:after="240"/>
        <w:ind w:right="3"/>
        <w:jc w:val="both"/>
      </w:pPr>
      <w:r>
        <w:rPr>
          <w:rFonts w:ascii="Georgia" w:eastAsia="Georgia" w:hAnsi="Georgia" w:cs="Georgia"/>
        </w:rPr>
        <w:t xml:space="preserve">У Грантовій заявці Заявник підтверджує, що жоден з вищенаведених випадків його не </w:t>
      </w:r>
      <w:r>
        <w:rPr>
          <w:rFonts w:ascii="Georgia" w:eastAsia="Georgia" w:hAnsi="Georgia" w:cs="Georgia"/>
        </w:rPr>
        <w:lastRenderedPageBreak/>
        <w:t>cтосується. Субгранти не можуть бути надані Заявникам, які під час конкурсу:</w:t>
      </w:r>
    </w:p>
    <w:p w14:paraId="10795C8F" w14:textId="77777777" w:rsidR="00FE7F72" w:rsidRDefault="00D00369">
      <w:pPr>
        <w:numPr>
          <w:ilvl w:val="0"/>
          <w:numId w:val="2"/>
        </w:numPr>
        <w:tabs>
          <w:tab w:val="left" w:pos="878"/>
          <w:tab w:val="left" w:pos="879"/>
        </w:tabs>
        <w:ind w:left="426" w:right="3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перебувають в ситуації, що має ознаки конфлікту інтересів або корупційної діяльності;</w:t>
      </w:r>
    </w:p>
    <w:p w14:paraId="1AE093B9" w14:textId="77777777" w:rsidR="00FE7F72" w:rsidRDefault="00D00369">
      <w:pPr>
        <w:numPr>
          <w:ilvl w:val="0"/>
          <w:numId w:val="2"/>
        </w:numPr>
        <w:tabs>
          <w:tab w:val="left" w:pos="879"/>
        </w:tabs>
        <w:ind w:left="426" w:right="3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надають недостовірні дані при поданні інформації, яка вимагається в якості умови для участі в конкурсі, або не надають цю інформацію.</w:t>
      </w:r>
      <w:hyperlink r:id="rId11"/>
    </w:p>
    <w:p w14:paraId="348FD568" w14:textId="77777777" w:rsidR="00FE7F72" w:rsidRDefault="00E7428E">
      <w:pPr>
        <w:spacing w:before="7"/>
      </w:pPr>
      <w:hyperlink r:id="rId12"/>
    </w:p>
    <w:p w14:paraId="0CFACF46" w14:textId="77777777" w:rsidR="00FE7F72" w:rsidRDefault="00D00369">
      <w:pPr>
        <w:spacing w:before="202" w:after="200"/>
      </w:pPr>
      <w:bookmarkStart w:id="5" w:name="kix.7bqclxnw8yhh" w:colFirst="0" w:colLast="0"/>
      <w:bookmarkEnd w:id="5"/>
      <w:r>
        <w:rPr>
          <w:rFonts w:ascii="Georgia" w:eastAsia="Georgia" w:hAnsi="Georgia" w:cs="Georgia"/>
          <w:b/>
        </w:rPr>
        <w:t>КРИТЕРІЇ ПРИЙНЯТНОСТІ ГРАНТОВИХ ЗАЯВОК</w:t>
      </w:r>
    </w:p>
    <w:p w14:paraId="0CEE77C4" w14:textId="77777777" w:rsidR="00FE7F72" w:rsidRDefault="00D00369">
      <w:pPr>
        <w:spacing w:after="240"/>
        <w:ind w:right="3"/>
        <w:jc w:val="both"/>
      </w:pPr>
      <w:r>
        <w:rPr>
          <w:rFonts w:ascii="Georgia" w:eastAsia="Georgia" w:hAnsi="Georgia" w:cs="Georgia"/>
        </w:rPr>
        <w:t>До участі у Конкурсі субгрантів приймаються Грантові</w:t>
      </w:r>
      <w:r w:rsidR="004B3AD8">
        <w:rPr>
          <w:rFonts w:ascii="Georgia" w:eastAsia="Georgia" w:hAnsi="Georgia" w:cs="Georgia"/>
        </w:rPr>
        <w:t xml:space="preserve"> заявки, що відповідають</w:t>
      </w:r>
      <w:r w:rsidR="004B3AD8" w:rsidRPr="004B3AD8">
        <w:rPr>
          <w:rFonts w:ascii="Georgia" w:eastAsia="Georgia" w:hAnsi="Georgia" w:cs="Georgia"/>
          <w:lang w:val="ru-RU"/>
        </w:rPr>
        <w:t xml:space="preserve"> так</w:t>
      </w:r>
      <w:r>
        <w:rPr>
          <w:rFonts w:ascii="Georgia" w:eastAsia="Georgia" w:hAnsi="Georgia" w:cs="Georgia"/>
        </w:rPr>
        <w:t>им критеріям:</w:t>
      </w:r>
    </w:p>
    <w:p w14:paraId="33754AAF" w14:textId="77777777" w:rsidR="00FE7F72" w:rsidRDefault="00D00369">
      <w:pPr>
        <w:widowControl/>
        <w:numPr>
          <w:ilvl w:val="0"/>
          <w:numId w:val="13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Грантова заявка містить усі документи, що перелічені в Оголошенні про Конкурс субгрантів, та відповідає на</w:t>
      </w:r>
      <w:r>
        <w:rPr>
          <w:rFonts w:ascii="Georgia" w:eastAsia="Georgia" w:hAnsi="Georgia" w:cs="Georgia"/>
          <w:b/>
        </w:rPr>
        <w:t xml:space="preserve"> усі </w:t>
      </w:r>
      <w:r>
        <w:rPr>
          <w:rFonts w:ascii="Georgia" w:eastAsia="Georgia" w:hAnsi="Georgia" w:cs="Georgia"/>
        </w:rPr>
        <w:t xml:space="preserve">запитання, що передбачені в Аплікаційній формі, </w:t>
      </w:r>
    </w:p>
    <w:p w14:paraId="35BEE30F" w14:textId="77777777" w:rsidR="00FE7F72" w:rsidRDefault="00D00369">
      <w:pPr>
        <w:widowControl/>
        <w:numPr>
          <w:ilvl w:val="0"/>
          <w:numId w:val="13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Грантова заявка надіслана не пізніше терміну, передбаченого в Оголошенні про Конкурс субгрантів; </w:t>
      </w:r>
    </w:p>
    <w:p w14:paraId="771974DD" w14:textId="77777777" w:rsidR="00FE7F72" w:rsidRDefault="00D00369">
      <w:pPr>
        <w:widowControl/>
        <w:numPr>
          <w:ilvl w:val="0"/>
          <w:numId w:val="13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Конкурсний проект, представлений в Грантовій заявці, відповідє місії та стратегічним завданням коаліції РПР (описаним вище);</w:t>
      </w:r>
    </w:p>
    <w:p w14:paraId="26A527E4" w14:textId="1F3B46A6" w:rsidR="00FE7F72" w:rsidRDefault="00D00369">
      <w:pPr>
        <w:widowControl/>
        <w:numPr>
          <w:ilvl w:val="0"/>
          <w:numId w:val="13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Конкурсний проект, представлений в Грантовій заявці, відповідає пріоритетам конкретного Конкурсу субгрантів. Для </w:t>
      </w:r>
      <w:r w:rsidR="00693AE7">
        <w:rPr>
          <w:rFonts w:ascii="Georgia" w:eastAsia="Georgia" w:hAnsi="Georgia" w:cs="Georgia"/>
        </w:rPr>
        <w:t>другого</w:t>
      </w:r>
      <w:r>
        <w:rPr>
          <w:rFonts w:ascii="Georgia" w:eastAsia="Georgia" w:hAnsi="Georgia" w:cs="Georgia"/>
        </w:rPr>
        <w:t xml:space="preserve"> Конкурсу </w:t>
      </w:r>
      <w:proofErr w:type="spellStart"/>
      <w:r>
        <w:rPr>
          <w:rFonts w:ascii="Georgia" w:eastAsia="Georgia" w:hAnsi="Georgia" w:cs="Georgia"/>
        </w:rPr>
        <w:t>субгрантів</w:t>
      </w:r>
      <w:proofErr w:type="spellEnd"/>
      <w:r>
        <w:rPr>
          <w:rFonts w:ascii="Georgia" w:eastAsia="Georgia" w:hAnsi="Georgia" w:cs="Georgia"/>
        </w:rPr>
        <w:t xml:space="preserve"> тематика не</w:t>
      </w:r>
      <w:r w:rsidR="004B3AD8" w:rsidRPr="004B3AD8">
        <w:rPr>
          <w:rFonts w:ascii="Georgia" w:eastAsia="Georgia" w:hAnsi="Georgia" w:cs="Georgia"/>
          <w:lang w:val="ru-RU"/>
        </w:rPr>
        <w:t xml:space="preserve"> </w:t>
      </w:r>
      <w:r>
        <w:rPr>
          <w:rFonts w:ascii="Georgia" w:eastAsia="Georgia" w:hAnsi="Georgia" w:cs="Georgia"/>
        </w:rPr>
        <w:t xml:space="preserve">обмежена, але перевага надаватиметься проектам, що передбачають роботу в </w:t>
      </w:r>
      <w:r>
        <w:rPr>
          <w:rFonts w:ascii="Georgia" w:eastAsia="Georgia" w:hAnsi="Georgia" w:cs="Georgia"/>
          <w:b/>
        </w:rPr>
        <w:t>регіонах</w:t>
      </w:r>
      <w:r>
        <w:rPr>
          <w:rFonts w:ascii="Georgia" w:eastAsia="Georgia" w:hAnsi="Georgia" w:cs="Georgia"/>
        </w:rPr>
        <w:t xml:space="preserve"> та роботу з </w:t>
      </w:r>
      <w:r>
        <w:rPr>
          <w:rFonts w:ascii="Georgia" w:eastAsia="Georgia" w:hAnsi="Georgia" w:cs="Georgia"/>
          <w:b/>
        </w:rPr>
        <w:t>адвокації</w:t>
      </w:r>
      <w:r>
        <w:rPr>
          <w:rFonts w:ascii="Georgia" w:eastAsia="Georgia" w:hAnsi="Georgia" w:cs="Georgia"/>
        </w:rPr>
        <w:t>;</w:t>
      </w:r>
    </w:p>
    <w:p w14:paraId="28F814FF" w14:textId="77777777" w:rsidR="00FE7F72" w:rsidRDefault="00D00369">
      <w:pPr>
        <w:widowControl/>
        <w:numPr>
          <w:ilvl w:val="0"/>
          <w:numId w:val="13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Конкурсний проект, представлений в Грантовій заявці, триватиме не більше 12 місяців. У зв’язку з природою субгрантингу, пролонгування тривалості проекту може затверджуватись Грантодавцем лише у виключних обставинах;</w:t>
      </w:r>
    </w:p>
    <w:p w14:paraId="504A32D5" w14:textId="77777777" w:rsidR="00FE7F72" w:rsidRDefault="00D00369">
      <w:pPr>
        <w:widowControl/>
        <w:numPr>
          <w:ilvl w:val="0"/>
          <w:numId w:val="13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Для управління Конкурсним проектом, що представлений в Грантовій заявці, Заявник виділяє та вказує в Грантовій заявці конкретну особу зі складу своїх співробітників чи консультантів.   </w:t>
      </w:r>
    </w:p>
    <w:p w14:paraId="498CF80F" w14:textId="77777777" w:rsidR="00FE7F72" w:rsidRDefault="00FE7F72">
      <w:pPr>
        <w:spacing w:before="202"/>
        <w:ind w:left="118"/>
      </w:pPr>
    </w:p>
    <w:p w14:paraId="401539C1" w14:textId="77777777" w:rsidR="00FE7F72" w:rsidRDefault="00D00369">
      <w:pPr>
        <w:spacing w:before="202"/>
        <w:ind w:left="118"/>
      </w:pPr>
      <w:r>
        <w:rPr>
          <w:rFonts w:ascii="Georgia" w:eastAsia="Georgia" w:hAnsi="Georgia" w:cs="Georgia"/>
          <w:b/>
        </w:rPr>
        <w:t>КРИТЕРІЇ ПРИЙНЯТНОСТІ ВИТРАТ</w:t>
      </w:r>
    </w:p>
    <w:p w14:paraId="095586F2" w14:textId="77777777" w:rsidR="00FE7F72" w:rsidRDefault="00FE7F72">
      <w:pPr>
        <w:spacing w:before="42" w:line="276" w:lineRule="auto"/>
        <w:ind w:left="118" w:right="104"/>
        <w:jc w:val="both"/>
      </w:pPr>
    </w:p>
    <w:p w14:paraId="31269F9F" w14:textId="77777777" w:rsidR="00FE7F72" w:rsidRDefault="00D00369">
      <w:pPr>
        <w:spacing w:after="240"/>
        <w:ind w:left="118" w:right="104"/>
        <w:jc w:val="both"/>
      </w:pPr>
      <w:r>
        <w:rPr>
          <w:rFonts w:ascii="Georgia" w:eastAsia="Georgia" w:hAnsi="Georgia" w:cs="Georgia"/>
        </w:rPr>
        <w:t xml:space="preserve">При наданні субгранту можуть братися до уваги виключно «прийнятні витрати». </w:t>
      </w:r>
    </w:p>
    <w:p w14:paraId="31C668F6" w14:textId="77777777" w:rsidR="00FE7F72" w:rsidRDefault="00D00369">
      <w:pPr>
        <w:spacing w:after="240"/>
        <w:ind w:left="118" w:right="104"/>
        <w:jc w:val="both"/>
      </w:pPr>
      <w:r>
        <w:rPr>
          <w:rFonts w:ascii="Georgia" w:eastAsia="Georgia" w:hAnsi="Georgia" w:cs="Georgia"/>
        </w:rPr>
        <w:t xml:space="preserve">Всі витрати мають бути представлені в Бюджеті Конкурсного проекту. </w:t>
      </w:r>
    </w:p>
    <w:p w14:paraId="23B562CF" w14:textId="77777777" w:rsidR="00FE7F72" w:rsidRDefault="00D00369">
      <w:pPr>
        <w:spacing w:after="240"/>
        <w:ind w:left="118" w:right="104"/>
        <w:jc w:val="both"/>
      </w:pPr>
      <w:r>
        <w:rPr>
          <w:rFonts w:ascii="Georgia" w:eastAsia="Georgia" w:hAnsi="Georgia" w:cs="Georgia"/>
        </w:rPr>
        <w:t xml:space="preserve">Бюджет Конкурсного проекту є як кошторисом витрат, так і максимальною межею «прийнятних витрат». </w:t>
      </w:r>
    </w:p>
    <w:p w14:paraId="009C76F2" w14:textId="77777777" w:rsidR="00FE7F72" w:rsidRDefault="00D00369">
      <w:pPr>
        <w:spacing w:after="240"/>
        <w:ind w:left="118" w:right="104"/>
        <w:jc w:val="both"/>
      </w:pPr>
      <w:r>
        <w:rPr>
          <w:rFonts w:ascii="Georgia" w:eastAsia="Georgia" w:hAnsi="Georgia" w:cs="Georgia"/>
        </w:rPr>
        <w:t>Прийнятні витрати мають базуватися на реальних витратах, що підтверджені відповідними документами (не допускається фінансування недеталізованих витрат, представлених загальною сумою). Заявник зацікавлений в представленні реального та економічно обґрунтованого бюджету.</w:t>
      </w:r>
    </w:p>
    <w:p w14:paraId="0D8BC9EE" w14:textId="77777777" w:rsidR="00FE7F72" w:rsidRDefault="00D00369">
      <w:pPr>
        <w:spacing w:before="1"/>
        <w:ind w:left="118"/>
      </w:pPr>
      <w:r>
        <w:rPr>
          <w:rFonts w:ascii="Georgia" w:eastAsia="Georgia" w:hAnsi="Georgia" w:cs="Georgia"/>
          <w:b/>
        </w:rPr>
        <w:t>Прийнятні витрати</w:t>
      </w:r>
    </w:p>
    <w:p w14:paraId="46CE62CA" w14:textId="77777777" w:rsidR="00FE7F72" w:rsidRDefault="00FE7F72">
      <w:pPr>
        <w:spacing w:before="10"/>
      </w:pPr>
    </w:p>
    <w:p w14:paraId="76B0AE9E" w14:textId="77777777" w:rsidR="00FE7F72" w:rsidRDefault="00D00369">
      <w:pPr>
        <w:spacing w:before="57" w:line="278" w:lineRule="auto"/>
        <w:ind w:left="118" w:right="107"/>
        <w:jc w:val="both"/>
      </w:pPr>
      <w:r>
        <w:rPr>
          <w:rFonts w:ascii="Georgia" w:eastAsia="Georgia" w:hAnsi="Georgia" w:cs="Georgia"/>
        </w:rPr>
        <w:t>Прийнятні витрати – це витрати, що були фактично понесені Грантоотримувачем та відповідають   усім наступним критеріям:</w:t>
      </w:r>
    </w:p>
    <w:p w14:paraId="7327D3A3" w14:textId="77777777" w:rsidR="00FE7F72" w:rsidRDefault="00D00369">
      <w:pPr>
        <w:spacing w:before="194" w:line="276" w:lineRule="auto"/>
        <w:ind w:left="118" w:right="105"/>
        <w:jc w:val="both"/>
      </w:pPr>
      <w:r>
        <w:rPr>
          <w:rFonts w:ascii="Georgia" w:eastAsia="Georgia" w:hAnsi="Georgia" w:cs="Georgia"/>
        </w:rPr>
        <w:t>а) витрати, пов'язані з послугами та роботами, повинні стосуватися діяльності, що має місце протягом періоду імплементації Конкурсного проекту, що визначений в Угоді про надання субгранту; витрати, пов'язані з постачанням матеріальних ресурсів, повинні стосуватися поставки та монтажу об’єктів протягом періоду імплементації; підписання контракту, розміщення замовлення, або взяття на себе будь-яких зобов'язань  стосовно  витрат  протягом  періоду  імплементації,  але  з  метою  майбутнього   надання послуг, проведення робіт або поставок після закінчення терміну імплементації, не відповідають цій вимозі;</w:t>
      </w:r>
    </w:p>
    <w:p w14:paraId="59EF1850" w14:textId="77777777" w:rsidR="00FE7F72" w:rsidRDefault="00D00369">
      <w:pPr>
        <w:spacing w:before="240"/>
        <w:ind w:right="-53"/>
      </w:pPr>
      <w:r>
        <w:rPr>
          <w:rFonts w:ascii="Georgia" w:eastAsia="Georgia" w:hAnsi="Georgia" w:cs="Georgia"/>
        </w:rPr>
        <w:lastRenderedPageBreak/>
        <w:t xml:space="preserve">б) витрати мають бути передбачені в запланованому Бюджеті Конкурсного проекту; </w:t>
      </w:r>
    </w:p>
    <w:p w14:paraId="448497E5" w14:textId="77777777" w:rsidR="00FE7F72" w:rsidRDefault="00D00369">
      <w:pPr>
        <w:spacing w:before="240"/>
        <w:ind w:right="-53"/>
        <w:jc w:val="both"/>
      </w:pPr>
      <w:r>
        <w:rPr>
          <w:rFonts w:ascii="Georgia" w:eastAsia="Georgia" w:hAnsi="Georgia" w:cs="Georgia"/>
        </w:rPr>
        <w:t>в) витрати мають бути необхідні для виконання Конкурсного проекту, для якого надається субгрант;</w:t>
      </w:r>
    </w:p>
    <w:p w14:paraId="2DC3F612" w14:textId="77777777" w:rsidR="00FE7F72" w:rsidRDefault="00D00369">
      <w:pPr>
        <w:spacing w:before="240" w:line="278" w:lineRule="auto"/>
        <w:ind w:right="89"/>
        <w:jc w:val="both"/>
      </w:pPr>
      <w:r>
        <w:rPr>
          <w:rFonts w:ascii="Georgia" w:eastAsia="Georgia" w:hAnsi="Georgia" w:cs="Georgia"/>
        </w:rPr>
        <w:t>г) витрати мають бути можливі для ідентифікації та перевірки, передусім вони мають бути відображені у системі бухгалтерського обліку та бухгалтерській документації Грантоотримувача відповідно до стандартів бухгалтерського обліку України, а також згідно із стандартною практикою ведення бухгалтерського обліку Грантоотримувачем;</w:t>
      </w:r>
    </w:p>
    <w:p w14:paraId="51C3EE20" w14:textId="77777777" w:rsidR="00FE7F72" w:rsidRDefault="00D00369">
      <w:pPr>
        <w:spacing w:before="197"/>
        <w:ind w:right="89"/>
        <w:jc w:val="both"/>
      </w:pPr>
      <w:r>
        <w:rPr>
          <w:rFonts w:ascii="Georgia" w:eastAsia="Georgia" w:hAnsi="Georgia" w:cs="Georgia"/>
        </w:rPr>
        <w:t>ґ) витрати повинні задовольняти вимоги податкового і соціального законодавства України;</w:t>
      </w:r>
    </w:p>
    <w:p w14:paraId="64931671" w14:textId="77777777" w:rsidR="00FE7F72" w:rsidRDefault="00FE7F72">
      <w:pPr>
        <w:spacing w:before="5"/>
        <w:ind w:right="89"/>
      </w:pPr>
    </w:p>
    <w:p w14:paraId="79D0DE90" w14:textId="77777777" w:rsidR="00FE7F72" w:rsidRDefault="00D00369">
      <w:pPr>
        <w:spacing w:before="1" w:line="276" w:lineRule="auto"/>
        <w:ind w:right="89"/>
        <w:jc w:val="both"/>
      </w:pPr>
      <w:r>
        <w:rPr>
          <w:rFonts w:ascii="Georgia" w:eastAsia="Georgia" w:hAnsi="Georgia" w:cs="Georgia"/>
        </w:rPr>
        <w:t>д) витрати повинні бути доцільні, обґрунтовані і відповідати вимогам належного фінансового менеджменту, передусім економності і ефективності.</w:t>
      </w:r>
    </w:p>
    <w:p w14:paraId="5CF741A2" w14:textId="77777777" w:rsidR="00FE7F72" w:rsidRDefault="00FE7F72">
      <w:pPr>
        <w:spacing w:before="4"/>
        <w:ind w:right="89"/>
      </w:pPr>
    </w:p>
    <w:p w14:paraId="149DBF7E" w14:textId="77777777" w:rsidR="00FE7F72" w:rsidRDefault="00D00369">
      <w:pPr>
        <w:ind w:right="89"/>
        <w:jc w:val="both"/>
      </w:pPr>
      <w:r>
        <w:rPr>
          <w:rFonts w:ascii="Georgia" w:eastAsia="Georgia" w:hAnsi="Georgia" w:cs="Georgia"/>
          <w:b/>
        </w:rPr>
        <w:t>Окрім вищепереліченого, прийнятними є наступні витрати Грантоотримувача:</w:t>
      </w:r>
    </w:p>
    <w:p w14:paraId="02C7FDDF" w14:textId="77777777" w:rsidR="00FE7F72" w:rsidRDefault="00FE7F72">
      <w:pPr>
        <w:spacing w:before="5"/>
        <w:ind w:right="89"/>
      </w:pPr>
    </w:p>
    <w:p w14:paraId="4D631739" w14:textId="77777777" w:rsidR="00FE7F72" w:rsidRDefault="00D00369">
      <w:pPr>
        <w:numPr>
          <w:ilvl w:val="0"/>
          <w:numId w:val="5"/>
        </w:numPr>
        <w:tabs>
          <w:tab w:val="left" w:pos="294"/>
        </w:tabs>
        <w:spacing w:before="1" w:after="240" w:line="276" w:lineRule="auto"/>
        <w:ind w:left="345" w:right="89" w:firstLine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витрати на персонал та оплату послуг консультантів, що задіяні у виконанні Конкурсного проекту, що відповідають реальним заробітним платам, в тому числі податки, збори, платежі на соціальне страхування та інші витрати, що пов'язані з оплатою праці; витрати на заробітну плату не можуть перевищувати заробітної плати і витрат, які зазвичай  несе Грантоотримувач, крім випадків, коли це буде обґрунтовано і підтверджено, що такі витрати необхідні для належного виконання конкурсного проекту;</w:t>
      </w:r>
    </w:p>
    <w:p w14:paraId="6D7EBCEC" w14:textId="77777777" w:rsidR="00FE7F72" w:rsidRDefault="00D00369">
      <w:pPr>
        <w:numPr>
          <w:ilvl w:val="0"/>
          <w:numId w:val="5"/>
        </w:numPr>
        <w:tabs>
          <w:tab w:val="left" w:pos="279"/>
        </w:tabs>
        <w:spacing w:before="1" w:line="276" w:lineRule="auto"/>
        <w:ind w:left="345" w:right="89" w:firstLine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витрати на проїзд та відрядження персоналу, який бере участь у виконанні Конкурсного проекту, за умови, що вони не перевищуватимуть витрат, які зазвичай несе Грантоотримувач; при визначенні витрат на відрядження можна керуватися вимогами законодавства України до граничного розміру таких витрат; витрати на відрядження не можуть перевищувати ставок ЄС, що опубліковані на Інтернет-сторінці </w:t>
      </w:r>
    </w:p>
    <w:p w14:paraId="3222AB10" w14:textId="77777777" w:rsidR="00FE7F72" w:rsidRDefault="00E7428E">
      <w:pPr>
        <w:tabs>
          <w:tab w:val="left" w:pos="279"/>
        </w:tabs>
        <w:spacing w:before="1" w:line="276" w:lineRule="auto"/>
        <w:ind w:left="345" w:right="89"/>
        <w:jc w:val="both"/>
      </w:pPr>
      <w:hyperlink r:id="rId13">
        <w:r w:rsidR="00D00369">
          <w:rPr>
            <w:rFonts w:ascii="Georgia" w:eastAsia="Georgia" w:hAnsi="Georgia" w:cs="Georgia"/>
          </w:rPr>
          <w:t>http://ec.europa.eu/europeaid/work/procedures/implementation/per_diems/index_en.htm</w:t>
        </w:r>
      </w:hyperlink>
    </w:p>
    <w:p w14:paraId="77094C11" w14:textId="77777777" w:rsidR="00FE7F72" w:rsidRDefault="00E7428E">
      <w:pPr>
        <w:spacing w:before="8"/>
        <w:ind w:left="345" w:right="89"/>
      </w:pPr>
      <w:hyperlink r:id="rId14"/>
    </w:p>
    <w:p w14:paraId="3AB81E6A" w14:textId="77777777" w:rsidR="00FE7F72" w:rsidRDefault="00D00369">
      <w:pPr>
        <w:numPr>
          <w:ilvl w:val="0"/>
          <w:numId w:val="5"/>
        </w:numPr>
        <w:tabs>
          <w:tab w:val="left" w:pos="294"/>
        </w:tabs>
        <w:spacing w:before="1" w:after="240" w:line="276" w:lineRule="auto"/>
        <w:ind w:left="345" w:right="89" w:firstLine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витрати на закупівлю або оренду обладнання і матеріалів (нового або такого, що було у користуванні) безпосередньо для потреб Конкурсного проекту, за умови, що право власності на них передається після завершення Конкурсного проекту; обладнання та матеріальні ресурси, придбані за рахунок Бюджету Конкурсного проекту, повинні бути передані кінцевим вигодоотримувачам Конкурсного проекту, не пізніше ніж в момент подання остаточного звіту. Кінцеве використання такого майна не повинно в жодному разі ставити під загрозу сталість Конкурсного проекту або привести в результаті до отримання прибутку Грантоотримувачем.</w:t>
      </w:r>
    </w:p>
    <w:p w14:paraId="44739443" w14:textId="77777777" w:rsidR="00FE7F72" w:rsidRDefault="00D00369">
      <w:pPr>
        <w:numPr>
          <w:ilvl w:val="0"/>
          <w:numId w:val="5"/>
        </w:numPr>
        <w:tabs>
          <w:tab w:val="left" w:pos="294"/>
        </w:tabs>
        <w:spacing w:before="1" w:after="240" w:line="276" w:lineRule="auto"/>
        <w:ind w:left="345" w:right="89" w:firstLine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офісні витрати, які можуть включати часткову оренду офісу, комунальні послуги, канцтовари і витратні матеріали, послуги зв’язку та інтернету, поштові витрати, інші витрати на обслуговування офісу тощо;</w:t>
      </w:r>
    </w:p>
    <w:p w14:paraId="210B9A52" w14:textId="77777777" w:rsidR="00FE7F72" w:rsidRDefault="00D00369">
      <w:pPr>
        <w:numPr>
          <w:ilvl w:val="0"/>
          <w:numId w:val="5"/>
        </w:numPr>
        <w:tabs>
          <w:tab w:val="left" w:pos="349"/>
        </w:tabs>
        <w:spacing w:before="197" w:line="278" w:lineRule="auto"/>
        <w:ind w:left="345" w:right="89" w:firstLine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інші витрати та послуги, необхідні для ефективного виконання Конкурсного проекту, які можуть включати послуги залучених експертів, поліграфічні послуги, витрати на публічні заходи, банківські послуги тощо.</w:t>
      </w:r>
    </w:p>
    <w:p w14:paraId="552BF64F" w14:textId="77777777" w:rsidR="00FE7F72" w:rsidRDefault="00FE7F72">
      <w:pPr>
        <w:tabs>
          <w:tab w:val="left" w:pos="349"/>
        </w:tabs>
        <w:spacing w:before="197" w:line="278" w:lineRule="auto"/>
        <w:ind w:right="89"/>
        <w:jc w:val="both"/>
      </w:pPr>
    </w:p>
    <w:p w14:paraId="12950939" w14:textId="77777777" w:rsidR="00FE7F72" w:rsidRDefault="00FE7F72">
      <w:pPr>
        <w:ind w:left="118"/>
        <w:jc w:val="both"/>
      </w:pPr>
    </w:p>
    <w:p w14:paraId="7A8F7EFC" w14:textId="77777777" w:rsidR="00FE7F72" w:rsidRDefault="00D00369">
      <w:pPr>
        <w:ind w:left="118"/>
        <w:jc w:val="both"/>
      </w:pPr>
      <w:r>
        <w:rPr>
          <w:rFonts w:ascii="Georgia" w:eastAsia="Georgia" w:hAnsi="Georgia" w:cs="Georgia"/>
          <w:b/>
        </w:rPr>
        <w:t>Неприйнятні витрати</w:t>
      </w:r>
    </w:p>
    <w:p w14:paraId="6E077AFC" w14:textId="77777777" w:rsidR="00FE7F72" w:rsidRDefault="00FE7F72"/>
    <w:p w14:paraId="3006160D" w14:textId="77777777" w:rsidR="00FE7F72" w:rsidRDefault="00D00369">
      <w:pPr>
        <w:spacing w:before="30"/>
        <w:ind w:left="118"/>
      </w:pPr>
      <w:r>
        <w:rPr>
          <w:rFonts w:ascii="Georgia" w:eastAsia="Georgia" w:hAnsi="Georgia" w:cs="Georgia"/>
        </w:rPr>
        <w:t>Наступні витрати є неприйнятними:</w:t>
      </w:r>
    </w:p>
    <w:p w14:paraId="7488B7FA" w14:textId="77777777" w:rsidR="00FE7F72" w:rsidRDefault="00FE7F72">
      <w:pPr>
        <w:spacing w:before="5"/>
      </w:pPr>
    </w:p>
    <w:p w14:paraId="3C06E80F" w14:textId="77777777" w:rsidR="00FE7F72" w:rsidRDefault="00D00369">
      <w:pPr>
        <w:numPr>
          <w:ilvl w:val="0"/>
          <w:numId w:val="3"/>
        </w:numPr>
        <w:tabs>
          <w:tab w:val="left" w:pos="280"/>
        </w:tabs>
        <w:spacing w:before="1"/>
        <w:ind w:left="1140" w:hanging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надання грантів/субгрантів на інші проекти або надання субгрантів партнерам Конкурсного проекту;</w:t>
      </w:r>
    </w:p>
    <w:p w14:paraId="70015333" w14:textId="77777777" w:rsidR="00FE7F72" w:rsidRDefault="00D00369">
      <w:pPr>
        <w:numPr>
          <w:ilvl w:val="0"/>
          <w:numId w:val="3"/>
        </w:numPr>
        <w:tabs>
          <w:tab w:val="left" w:pos="279"/>
        </w:tabs>
        <w:spacing w:before="118"/>
        <w:ind w:left="435" w:firstLine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борги та виплати, пов’язані зі збитками чи іншими боргами (відсотки);</w:t>
      </w:r>
    </w:p>
    <w:p w14:paraId="7DE1BDDD" w14:textId="77777777" w:rsidR="00FE7F72" w:rsidRDefault="00D00369">
      <w:pPr>
        <w:numPr>
          <w:ilvl w:val="0"/>
          <w:numId w:val="3"/>
        </w:numPr>
        <w:tabs>
          <w:tab w:val="left" w:pos="279"/>
        </w:tabs>
        <w:spacing w:before="120"/>
        <w:ind w:left="435" w:firstLine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резерв на покриття можливих втрат або майбутньої заборгованості;</w:t>
      </w:r>
    </w:p>
    <w:p w14:paraId="583DCEAE" w14:textId="77777777" w:rsidR="00FE7F72" w:rsidRDefault="00D00369">
      <w:pPr>
        <w:numPr>
          <w:ilvl w:val="0"/>
          <w:numId w:val="3"/>
        </w:numPr>
        <w:tabs>
          <w:tab w:val="left" w:pos="339"/>
        </w:tabs>
        <w:spacing w:before="120"/>
        <w:ind w:left="1140" w:right="-53" w:hanging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витрати, заявлені Грантооотримувачем і профінансовані іншим проектом або програмою, які фінансуються за кошти Європейського Союзу (в тому числі через Європейський фонд розвитку);</w:t>
      </w:r>
    </w:p>
    <w:p w14:paraId="562ECBBE" w14:textId="77777777" w:rsidR="00FE7F72" w:rsidRDefault="00D00369">
      <w:pPr>
        <w:numPr>
          <w:ilvl w:val="0"/>
          <w:numId w:val="3"/>
        </w:numPr>
        <w:tabs>
          <w:tab w:val="left" w:pos="339"/>
        </w:tabs>
        <w:spacing w:before="120"/>
        <w:ind w:left="1140" w:right="-53" w:hanging="72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витрати, заявлені Грантооотримувачем і профінансовані іншим проектом або програмою, які фінансуються за кошти будь якого іншого донора;</w:t>
      </w:r>
    </w:p>
    <w:p w14:paraId="5C4B0C64" w14:textId="77777777" w:rsidR="00FE7F72" w:rsidRDefault="00D00369">
      <w:pPr>
        <w:numPr>
          <w:ilvl w:val="0"/>
          <w:numId w:val="3"/>
        </w:numPr>
        <w:tabs>
          <w:tab w:val="left" w:pos="279"/>
        </w:tabs>
        <w:spacing w:before="120"/>
        <w:ind w:left="435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придбання землі або нерухомості;</w:t>
      </w:r>
    </w:p>
    <w:p w14:paraId="46274666" w14:textId="77777777" w:rsidR="00FE7F72" w:rsidRDefault="00D00369">
      <w:pPr>
        <w:numPr>
          <w:ilvl w:val="0"/>
          <w:numId w:val="3"/>
        </w:numPr>
        <w:tabs>
          <w:tab w:val="left" w:pos="279"/>
        </w:tabs>
        <w:spacing w:before="120"/>
        <w:ind w:left="435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вклад у натуральній формі;</w:t>
      </w:r>
    </w:p>
    <w:p w14:paraId="6BC48A5F" w14:textId="77777777" w:rsidR="00FE7F72" w:rsidRDefault="00D00369">
      <w:pPr>
        <w:numPr>
          <w:ilvl w:val="0"/>
          <w:numId w:val="3"/>
        </w:numPr>
        <w:tabs>
          <w:tab w:val="left" w:pos="279"/>
        </w:tabs>
        <w:spacing w:before="120"/>
        <w:ind w:left="435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податок на прибуток;</w:t>
      </w:r>
    </w:p>
    <w:p w14:paraId="6DFD5E1D" w14:textId="77777777" w:rsidR="00FE7F72" w:rsidRDefault="00D00369">
      <w:pPr>
        <w:numPr>
          <w:ilvl w:val="0"/>
          <w:numId w:val="3"/>
        </w:numPr>
        <w:tabs>
          <w:tab w:val="left" w:pos="279"/>
        </w:tabs>
        <w:spacing w:before="120"/>
        <w:ind w:left="435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кредити і позики на користь третіх осіб;</w:t>
      </w:r>
    </w:p>
    <w:p w14:paraId="2C106543" w14:textId="77777777" w:rsidR="00FE7F72" w:rsidRDefault="00D00369">
      <w:pPr>
        <w:numPr>
          <w:ilvl w:val="0"/>
          <w:numId w:val="3"/>
        </w:numPr>
        <w:tabs>
          <w:tab w:val="left" w:pos="279"/>
        </w:tabs>
        <w:spacing w:before="120"/>
        <w:ind w:left="435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штрафи, пені;</w:t>
      </w:r>
    </w:p>
    <w:p w14:paraId="0C099662" w14:textId="77777777" w:rsidR="00FE7F72" w:rsidRDefault="00D00369">
      <w:pPr>
        <w:numPr>
          <w:ilvl w:val="0"/>
          <w:numId w:val="3"/>
        </w:numPr>
        <w:tabs>
          <w:tab w:val="left" w:pos="279"/>
        </w:tabs>
        <w:spacing w:before="120"/>
        <w:ind w:left="435" w:firstLine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витрати на оплату праці представників та співробітників органів влади України.</w:t>
      </w:r>
    </w:p>
    <w:p w14:paraId="66DAD550" w14:textId="77777777" w:rsidR="00FE7F72" w:rsidRDefault="00FE7F72">
      <w:pPr>
        <w:spacing w:before="4"/>
        <w:jc w:val="both"/>
      </w:pPr>
    </w:p>
    <w:p w14:paraId="7436423D" w14:textId="77777777" w:rsidR="00FE7F72" w:rsidRDefault="00FE7F72">
      <w:pPr>
        <w:spacing w:before="4"/>
        <w:jc w:val="both"/>
      </w:pPr>
    </w:p>
    <w:p w14:paraId="609818BE" w14:textId="77777777" w:rsidR="00FE7F72" w:rsidRDefault="00D00369">
      <w:r>
        <w:br w:type="page"/>
      </w:r>
    </w:p>
    <w:p w14:paraId="45FA1128" w14:textId="77777777" w:rsidR="00FE7F72" w:rsidRDefault="00FE7F72">
      <w:pPr>
        <w:spacing w:before="4"/>
        <w:jc w:val="both"/>
      </w:pPr>
    </w:p>
    <w:p w14:paraId="25710718" w14:textId="77777777" w:rsidR="00FE7F72" w:rsidRDefault="00D00369">
      <w:pPr>
        <w:pStyle w:val="2"/>
        <w:tabs>
          <w:tab w:val="left" w:pos="0"/>
        </w:tabs>
        <w:ind w:hanging="24"/>
      </w:pPr>
      <w:bookmarkStart w:id="6" w:name="_tyjcwt" w:colFirst="0" w:colLast="0"/>
      <w:bookmarkEnd w:id="6"/>
      <w:r>
        <w:rPr>
          <w:rFonts w:ascii="Georgia" w:eastAsia="Georgia" w:hAnsi="Georgia" w:cs="Georgia"/>
          <w:sz w:val="22"/>
          <w:szCs w:val="22"/>
        </w:rPr>
        <w:t>ПОДАННЯ ТА РОЗГЛЯД ГРАНТОВИХ ЗАЯВОК</w:t>
      </w:r>
    </w:p>
    <w:p w14:paraId="7C29FC35" w14:textId="77777777" w:rsidR="00FE7F72" w:rsidRDefault="00FE7F72">
      <w:pPr>
        <w:spacing w:before="160"/>
        <w:ind w:right="104"/>
        <w:jc w:val="both"/>
      </w:pPr>
    </w:p>
    <w:p w14:paraId="71BD6AF2" w14:textId="77777777" w:rsidR="00FE7F72" w:rsidRDefault="00D00369">
      <w:pPr>
        <w:spacing w:before="160"/>
        <w:ind w:right="104"/>
        <w:jc w:val="both"/>
      </w:pPr>
      <w:r>
        <w:rPr>
          <w:rFonts w:ascii="Georgia" w:eastAsia="Georgia" w:hAnsi="Georgia" w:cs="Georgia"/>
        </w:rPr>
        <w:t xml:space="preserve">Заявник має заповнити та надіслати </w:t>
      </w:r>
      <w:r>
        <w:rPr>
          <w:rFonts w:ascii="Georgia" w:eastAsia="Georgia" w:hAnsi="Georgia" w:cs="Georgia"/>
          <w:b/>
        </w:rPr>
        <w:t xml:space="preserve">Аплікаційну форму </w:t>
      </w:r>
      <w:r>
        <w:rPr>
          <w:rFonts w:ascii="Georgia" w:eastAsia="Georgia" w:hAnsi="Georgia" w:cs="Georgia"/>
        </w:rPr>
        <w:t xml:space="preserve">(Додаток 2), </w:t>
      </w:r>
      <w:r>
        <w:rPr>
          <w:rFonts w:ascii="Georgia" w:eastAsia="Georgia" w:hAnsi="Georgia" w:cs="Georgia"/>
          <w:b/>
        </w:rPr>
        <w:t xml:space="preserve">Бюджет проекту </w:t>
      </w:r>
      <w:r>
        <w:rPr>
          <w:rFonts w:ascii="Georgia" w:eastAsia="Georgia" w:hAnsi="Georgia" w:cs="Georgia"/>
        </w:rPr>
        <w:t xml:space="preserve">(Додаток 3), </w:t>
      </w:r>
      <w:r>
        <w:rPr>
          <w:rFonts w:ascii="Georgia" w:eastAsia="Georgia" w:hAnsi="Georgia" w:cs="Georgia"/>
          <w:b/>
        </w:rPr>
        <w:t>Логічну матрицю проекту</w:t>
      </w:r>
      <w:r>
        <w:rPr>
          <w:rFonts w:ascii="Georgia" w:eastAsia="Georgia" w:hAnsi="Georgia" w:cs="Georgia"/>
        </w:rPr>
        <w:t xml:space="preserve"> (Додаток 4) та необхідні </w:t>
      </w:r>
      <w:r>
        <w:rPr>
          <w:rFonts w:ascii="Georgia" w:eastAsia="Georgia" w:hAnsi="Georgia" w:cs="Georgia"/>
          <w:b/>
        </w:rPr>
        <w:t xml:space="preserve">супровідні документи </w:t>
      </w:r>
      <w:r>
        <w:rPr>
          <w:rFonts w:ascii="Georgia" w:eastAsia="Georgia" w:hAnsi="Georgia" w:cs="Georgia"/>
        </w:rPr>
        <w:t xml:space="preserve">на </w:t>
      </w:r>
      <w:hyperlink r:id="rId15">
        <w:r>
          <w:rPr>
            <w:rFonts w:ascii="Georgia" w:eastAsia="Georgia" w:hAnsi="Georgia" w:cs="Georgia"/>
            <w:color w:val="1155CC"/>
            <w:u w:val="single"/>
          </w:rPr>
          <w:t>subgrants@cedem.org.ua</w:t>
        </w:r>
      </w:hyperlink>
    </w:p>
    <w:p w14:paraId="0ABCC31F" w14:textId="77777777" w:rsidR="00FE7F72" w:rsidRDefault="00D00369">
      <w:pPr>
        <w:spacing w:before="160"/>
        <w:ind w:right="104"/>
        <w:jc w:val="both"/>
      </w:pPr>
      <w:r>
        <w:rPr>
          <w:rFonts w:ascii="Georgia" w:eastAsia="Georgia" w:hAnsi="Georgia" w:cs="Georgia"/>
        </w:rPr>
        <w:t xml:space="preserve">У разі виникнення додаткових питань щодо умов Конкурсу та підготовки Грантової заявки, Заявники можуть отримати консультацію, надіславши листа на </w:t>
      </w:r>
      <w:hyperlink r:id="rId16">
        <w:r>
          <w:rPr>
            <w:rFonts w:ascii="Georgia" w:eastAsia="Georgia" w:hAnsi="Georgia" w:cs="Georgia"/>
            <w:color w:val="1155CC"/>
            <w:u w:val="single"/>
          </w:rPr>
          <w:t>subgrants@cedem.org.ua</w:t>
        </w:r>
      </w:hyperlink>
      <w:r>
        <w:rPr>
          <w:rFonts w:ascii="Georgia" w:eastAsia="Georgia" w:hAnsi="Georgia" w:cs="Georgia"/>
        </w:rPr>
        <w:t xml:space="preserve"> із темою “Питання щодо Конкурсу субгрантів”.</w:t>
      </w:r>
    </w:p>
    <w:p w14:paraId="069643D2" w14:textId="77777777" w:rsidR="00FE7F72" w:rsidRDefault="00D00369">
      <w:pPr>
        <w:spacing w:before="160"/>
        <w:ind w:right="104"/>
        <w:jc w:val="both"/>
      </w:pPr>
      <w:r>
        <w:rPr>
          <w:rFonts w:ascii="Georgia" w:eastAsia="Georgia" w:hAnsi="Georgia" w:cs="Georgia"/>
        </w:rPr>
        <w:t xml:space="preserve">Невід’ємною складовою Грантової заявки є наступні </w:t>
      </w:r>
      <w:r>
        <w:rPr>
          <w:rFonts w:ascii="Georgia" w:eastAsia="Georgia" w:hAnsi="Georgia" w:cs="Georgia"/>
          <w:b/>
        </w:rPr>
        <w:t>супровідні документи</w:t>
      </w:r>
      <w:r>
        <w:rPr>
          <w:rFonts w:ascii="Georgia" w:eastAsia="Georgia" w:hAnsi="Georgia" w:cs="Georgia"/>
        </w:rPr>
        <w:t xml:space="preserve"> (копії): </w:t>
      </w:r>
    </w:p>
    <w:p w14:paraId="4DB494AC" w14:textId="77777777" w:rsidR="00FE7F72" w:rsidRDefault="00D00369">
      <w:pPr>
        <w:numPr>
          <w:ilvl w:val="0"/>
          <w:numId w:val="12"/>
        </w:numPr>
        <w:ind w:right="104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свідоцтво про державну реєстрацію або виписка з ЄДР; </w:t>
      </w:r>
    </w:p>
    <w:p w14:paraId="23B86BF8" w14:textId="77777777" w:rsidR="00FE7F72" w:rsidRDefault="00D00369">
      <w:pPr>
        <w:numPr>
          <w:ilvl w:val="0"/>
          <w:numId w:val="12"/>
        </w:numPr>
        <w:ind w:right="104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статут; </w:t>
      </w:r>
    </w:p>
    <w:p w14:paraId="7512C8A1" w14:textId="77777777" w:rsidR="00FE7F72" w:rsidRDefault="00D00369">
      <w:pPr>
        <w:numPr>
          <w:ilvl w:val="0"/>
          <w:numId w:val="12"/>
        </w:numPr>
        <w:ind w:right="104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довідка ДФС про внесення до Реєстру неприбуткових організацій.</w:t>
      </w:r>
    </w:p>
    <w:p w14:paraId="6CA7C9E3" w14:textId="77777777" w:rsidR="00FE7F72" w:rsidRDefault="00D00369">
      <w:pPr>
        <w:spacing w:before="161"/>
        <w:ind w:right="105"/>
        <w:jc w:val="both"/>
      </w:pPr>
      <w:r>
        <w:rPr>
          <w:rFonts w:ascii="Georgia" w:eastAsia="Georgia" w:hAnsi="Georgia" w:cs="Georgia"/>
        </w:rPr>
        <w:t xml:space="preserve">Після розгляду та оцінки Грантової заявки та у разі прийняття Відбірковою комісією позитивного рішення про фінансування Конкурсного проекту, Заявнику надсилається лист з детальними інструкціями щодо подальших дій. </w:t>
      </w:r>
    </w:p>
    <w:p w14:paraId="7BF8FDFA" w14:textId="77777777" w:rsidR="00FE7F72" w:rsidRDefault="00D00369">
      <w:pPr>
        <w:spacing w:before="157"/>
        <w:ind w:right="109"/>
        <w:jc w:val="both"/>
      </w:pPr>
      <w:r>
        <w:rPr>
          <w:rFonts w:ascii="Georgia" w:eastAsia="Georgia" w:hAnsi="Georgia" w:cs="Georgia"/>
        </w:rPr>
        <w:t>З метою забезпечення рівного ставлення до Заявників попередня інформація щодо відбору та оцінки Грантових заявок не надається.</w:t>
      </w:r>
    </w:p>
    <w:p w14:paraId="1A344B0C" w14:textId="77777777" w:rsidR="00FE7F72" w:rsidRDefault="00D00369">
      <w:pPr>
        <w:widowControl/>
        <w:spacing w:before="200"/>
        <w:jc w:val="both"/>
      </w:pPr>
      <w:r>
        <w:rPr>
          <w:rFonts w:ascii="Georgia" w:eastAsia="Georgia" w:hAnsi="Georgia" w:cs="Georgia"/>
        </w:rPr>
        <w:t>Подані на Конкурс субгрантів Грантові заявки не рецензуються. Про результати розгляду кожної Грантової заявки буде повідомлено е-поштою.</w:t>
      </w:r>
    </w:p>
    <w:p w14:paraId="632FBC23" w14:textId="77777777" w:rsidR="00FE7F72" w:rsidRDefault="00D00369">
      <w:pPr>
        <w:widowControl/>
        <w:spacing w:before="200"/>
        <w:jc w:val="both"/>
      </w:pPr>
      <w:r>
        <w:rPr>
          <w:rFonts w:ascii="Georgia" w:eastAsia="Georgia" w:hAnsi="Georgia" w:cs="Georgia"/>
        </w:rPr>
        <w:t>Рішення про надання субгранту ухвалюється Відбірковою комісією. Рішення Відбіркової комісії є остаточним та не підлягає оскарженню. Причини відмови у наданні субгрантів не повідомляються.</w:t>
      </w:r>
    </w:p>
    <w:p w14:paraId="39516E12" w14:textId="77777777" w:rsidR="00FE7F72" w:rsidRDefault="00D00369">
      <w:pPr>
        <w:widowControl/>
        <w:spacing w:before="200"/>
        <w:jc w:val="both"/>
      </w:pPr>
      <w:r>
        <w:rPr>
          <w:rFonts w:ascii="Georgia" w:eastAsia="Georgia" w:hAnsi="Georgia" w:cs="Georgia"/>
        </w:rPr>
        <w:t xml:space="preserve">Відбіркова комісія залишає за собою право на обрання таких Конкурсних проектів, які би забезпечували збалансованість тематики та реалізованих цілей Проекту. </w:t>
      </w:r>
    </w:p>
    <w:p w14:paraId="03F87CD6" w14:textId="77777777" w:rsidR="00FE7F72" w:rsidRDefault="00D00369">
      <w:pPr>
        <w:spacing w:before="161"/>
        <w:ind w:right="105"/>
        <w:jc w:val="both"/>
      </w:pPr>
      <w:r>
        <w:rPr>
          <w:rFonts w:ascii="Georgia" w:eastAsia="Georgia" w:hAnsi="Georgia" w:cs="Georgia"/>
        </w:rPr>
        <w:t>Відбіркова комісія може ухвалити позитивне рішення про надання субгранту із рекомендацією щодо доопрацювання Грантової заявки, яка може стосуватись уточнень витрат у Бюджеті Конкурсного проекту, можливого скорочення певних заходів або видів діяльності, але не зміни суті Конкурсного проекту.</w:t>
      </w:r>
    </w:p>
    <w:p w14:paraId="6ED9DE7A" w14:textId="77777777" w:rsidR="00FE7F72" w:rsidRDefault="00FE7F72">
      <w:pPr>
        <w:spacing w:before="161"/>
        <w:ind w:right="105"/>
        <w:jc w:val="both"/>
      </w:pPr>
    </w:p>
    <w:p w14:paraId="3738EC20" w14:textId="77777777" w:rsidR="00FE7F72" w:rsidRDefault="00D00369">
      <w:pPr>
        <w:widowControl/>
        <w:spacing w:after="240"/>
        <w:ind w:right="-20"/>
        <w:jc w:val="both"/>
      </w:pPr>
      <w:r>
        <w:rPr>
          <w:rFonts w:ascii="Georgia" w:eastAsia="Georgia" w:hAnsi="Georgia" w:cs="Georgia"/>
        </w:rPr>
        <w:t xml:space="preserve">Після прийняття Відбірковою комісією рішення про надання субгранту, протягом </w:t>
      </w:r>
      <w:r>
        <w:rPr>
          <w:rFonts w:ascii="Georgia" w:eastAsia="Georgia" w:hAnsi="Georgia" w:cs="Georgia"/>
          <w:b/>
        </w:rPr>
        <w:t>3 (трьох) робочих днів</w:t>
      </w:r>
      <w:r>
        <w:rPr>
          <w:rFonts w:ascii="Georgia" w:eastAsia="Georgia" w:hAnsi="Georgia" w:cs="Georgia"/>
        </w:rPr>
        <w:t xml:space="preserve"> Заявнику надсилається лист з результатами розгляду. </w:t>
      </w:r>
    </w:p>
    <w:p w14:paraId="1DC76091" w14:textId="77777777" w:rsidR="00FE7F72" w:rsidRDefault="00D00369">
      <w:pPr>
        <w:widowControl/>
        <w:ind w:right="-20"/>
        <w:jc w:val="both"/>
      </w:pPr>
      <w:r>
        <w:rPr>
          <w:rFonts w:ascii="Georgia" w:eastAsia="Georgia" w:hAnsi="Georgia" w:cs="Georgia"/>
        </w:rPr>
        <w:t xml:space="preserve">Заявник протягом </w:t>
      </w:r>
      <w:r>
        <w:rPr>
          <w:rFonts w:ascii="Georgia" w:eastAsia="Georgia" w:hAnsi="Georgia" w:cs="Georgia"/>
          <w:b/>
        </w:rPr>
        <w:t>5 (п’яти) робочих днів</w:t>
      </w:r>
      <w:r>
        <w:rPr>
          <w:rFonts w:ascii="Georgia" w:eastAsia="Georgia" w:hAnsi="Georgia" w:cs="Georgia"/>
        </w:rPr>
        <w:t xml:space="preserve"> повинен доопрацювати Грантову заявку відповідно до зауважень Відбіркової  комісії, якщо такі були.</w:t>
      </w:r>
    </w:p>
    <w:p w14:paraId="04D06575" w14:textId="77777777" w:rsidR="00FE7F72" w:rsidRDefault="00D00369">
      <w:pPr>
        <w:widowControl/>
        <w:spacing w:before="240"/>
        <w:ind w:right="-20"/>
        <w:jc w:val="both"/>
      </w:pPr>
      <w:r>
        <w:rPr>
          <w:rFonts w:ascii="Georgia" w:eastAsia="Georgia" w:hAnsi="Georgia" w:cs="Georgia"/>
        </w:rPr>
        <w:t>Після надання всіх необхідних документів та уточнень із Грантоотримувачем укладається Угода про надання субгранту.</w:t>
      </w:r>
    </w:p>
    <w:p w14:paraId="49D0F79F" w14:textId="77777777" w:rsidR="00FE7F72" w:rsidRDefault="00FE7F72">
      <w:pPr>
        <w:jc w:val="both"/>
      </w:pPr>
    </w:p>
    <w:p w14:paraId="70B8587D" w14:textId="77777777" w:rsidR="00FE7F72" w:rsidRDefault="00D00369">
      <w:r>
        <w:br w:type="page"/>
      </w:r>
    </w:p>
    <w:p w14:paraId="6B27A96B" w14:textId="77777777" w:rsidR="00FE7F72" w:rsidRDefault="00FE7F72">
      <w:pPr>
        <w:spacing w:before="5"/>
        <w:jc w:val="both"/>
      </w:pPr>
    </w:p>
    <w:p w14:paraId="6B9B715E" w14:textId="77777777" w:rsidR="00FE7F72" w:rsidRDefault="00D00369">
      <w:pPr>
        <w:pStyle w:val="2"/>
        <w:tabs>
          <w:tab w:val="left" w:pos="839"/>
        </w:tabs>
        <w:spacing w:before="160"/>
        <w:jc w:val="left"/>
      </w:pPr>
      <w:bookmarkStart w:id="7" w:name="_2s8eyo1" w:colFirst="0" w:colLast="0"/>
      <w:bookmarkStart w:id="8" w:name="4d34og8" w:colFirst="0" w:colLast="0"/>
      <w:bookmarkEnd w:id="7"/>
      <w:bookmarkEnd w:id="8"/>
      <w:r>
        <w:rPr>
          <w:rFonts w:ascii="Georgia" w:eastAsia="Georgia" w:hAnsi="Georgia" w:cs="Georgia"/>
          <w:sz w:val="22"/>
          <w:szCs w:val="22"/>
        </w:rPr>
        <w:t>АДМІНІСТРАТИВНА ПЕРЕВІРКА ТА ПЕРЕВІРКА ПРИЙНЯТНОСТІ</w:t>
      </w:r>
    </w:p>
    <w:p w14:paraId="45591AF5" w14:textId="77777777" w:rsidR="00FE7F72" w:rsidRDefault="00D00369">
      <w:pPr>
        <w:widowControl/>
        <w:spacing w:before="167"/>
        <w:jc w:val="both"/>
      </w:pPr>
      <w:r>
        <w:rPr>
          <w:rFonts w:ascii="Georgia" w:eastAsia="Georgia" w:hAnsi="Georgia" w:cs="Georgia"/>
        </w:rPr>
        <w:t>Грантова заявка має відповідати усім нижченаведеним критеріям:</w:t>
      </w:r>
    </w:p>
    <w:p w14:paraId="066C13EE" w14:textId="77777777" w:rsidR="00FE7F72" w:rsidRDefault="00D00369">
      <w:pPr>
        <w:widowControl/>
        <w:numPr>
          <w:ilvl w:val="3"/>
          <w:numId w:val="1"/>
        </w:numPr>
        <w:spacing w:before="169"/>
        <w:ind w:left="426" w:right="105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своєчасне подання: якщо терміну подання Грантової заявки не було дотримано, така Грантова заявка не розглядається Відбірковою комісією;</w:t>
      </w:r>
    </w:p>
    <w:p w14:paraId="7B454CA7" w14:textId="77777777" w:rsidR="00FE7F72" w:rsidRDefault="00D00369">
      <w:pPr>
        <w:widowControl/>
        <w:numPr>
          <w:ilvl w:val="3"/>
          <w:numId w:val="1"/>
        </w:numPr>
        <w:spacing w:before="6"/>
        <w:ind w:left="426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Грантова заявка відповідає формату Грантової заявки;</w:t>
      </w:r>
    </w:p>
    <w:p w14:paraId="2C9A8F8A" w14:textId="77777777" w:rsidR="00FE7F72" w:rsidRDefault="00D00369">
      <w:pPr>
        <w:widowControl/>
        <w:numPr>
          <w:ilvl w:val="3"/>
          <w:numId w:val="1"/>
        </w:numPr>
        <w:ind w:left="426" w:right="106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Грантова заявка є повною і складена відповідо до вимог та умов Конкурсу (надано всі необхідні додатки; супровідні документи є актуальними і відповідають законодавству України);</w:t>
      </w:r>
    </w:p>
    <w:p w14:paraId="40817820" w14:textId="77777777" w:rsidR="00FE7F72" w:rsidRDefault="00D00369">
      <w:pPr>
        <w:widowControl/>
        <w:numPr>
          <w:ilvl w:val="3"/>
          <w:numId w:val="1"/>
        </w:numPr>
        <w:ind w:left="426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Заявник відповідає критеріям прийнятності відповідно до  «Критеріїв прийнятності»;</w:t>
      </w:r>
    </w:p>
    <w:p w14:paraId="41EA390B" w14:textId="77777777" w:rsidR="00FE7F72" w:rsidRDefault="00D00369">
      <w:pPr>
        <w:widowControl/>
        <w:numPr>
          <w:ilvl w:val="3"/>
          <w:numId w:val="1"/>
        </w:numPr>
        <w:ind w:left="426" w:right="107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витрати, що наведені в Бюджеті Конкурсного проекту, не були визнані неприйнятними відповідно до «Критеріїв прийнятності»;</w:t>
      </w:r>
    </w:p>
    <w:p w14:paraId="519B3788" w14:textId="77777777" w:rsidR="00FE7F72" w:rsidRDefault="00D00369">
      <w:pPr>
        <w:widowControl/>
        <w:numPr>
          <w:ilvl w:val="3"/>
          <w:numId w:val="1"/>
        </w:numPr>
        <w:ind w:left="426" w:right="106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Конкурсний проект загалом відповідає умовам Конкурсу; запропонована діяльність відповідає меті, завданням і пріоритетам Проекту;</w:t>
      </w:r>
    </w:p>
    <w:p w14:paraId="4AAE42C2" w14:textId="77777777" w:rsidR="00FE7F72" w:rsidRDefault="00D00369">
      <w:pPr>
        <w:widowControl/>
        <w:numPr>
          <w:ilvl w:val="3"/>
          <w:numId w:val="1"/>
        </w:numPr>
        <w:ind w:left="426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термін реалізації Конкурсного проекту не перевищує 12 місяців;</w:t>
      </w:r>
    </w:p>
    <w:p w14:paraId="1A43EAF7" w14:textId="77777777" w:rsidR="00FE7F72" w:rsidRDefault="00D00369">
      <w:pPr>
        <w:widowControl/>
        <w:numPr>
          <w:ilvl w:val="3"/>
          <w:numId w:val="1"/>
        </w:numPr>
        <w:ind w:left="426" w:right="106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витрати на діяльність в рамках Конкурсного проекту не покриваються іншими програмами допомоги ЄС (в тому числі через Європейського фонду розвитку) або іншими донорами.</w:t>
      </w:r>
    </w:p>
    <w:p w14:paraId="3A99BB14" w14:textId="77777777" w:rsidR="00FE7F72" w:rsidRDefault="00D00369">
      <w:pPr>
        <w:widowControl/>
        <w:spacing w:before="161"/>
        <w:jc w:val="both"/>
      </w:pPr>
      <w:r>
        <w:rPr>
          <w:rFonts w:ascii="Georgia" w:eastAsia="Georgia" w:hAnsi="Georgia" w:cs="Georgia"/>
        </w:rPr>
        <w:t>Грантова заявка може бути відхилена на етапі адміністративної перевірки у разі невідповідності вищепереліченим критеріям. Відхилена на даному етапі Грантова заявка не розглядається Відбірковою комісією.</w:t>
      </w:r>
    </w:p>
    <w:sectPr w:rsidR="00FE7F72">
      <w:type w:val="continuous"/>
      <w:pgSz w:w="11910" w:h="16850"/>
      <w:pgMar w:top="800" w:right="740" w:bottom="760" w:left="127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5701D" w14:textId="77777777" w:rsidR="00E7428E" w:rsidRDefault="00E7428E">
      <w:r>
        <w:separator/>
      </w:r>
    </w:p>
  </w:endnote>
  <w:endnote w:type="continuationSeparator" w:id="0">
    <w:p w14:paraId="1C5B17CC" w14:textId="77777777" w:rsidR="00E7428E" w:rsidRDefault="00E7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B45F8" w14:textId="77777777" w:rsidR="00FE7F72" w:rsidRDefault="00FE7F72">
    <w:pPr>
      <w:spacing w:after="573"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B74EB" w14:textId="77777777" w:rsidR="00E7428E" w:rsidRDefault="00E7428E">
      <w:r>
        <w:separator/>
      </w:r>
    </w:p>
  </w:footnote>
  <w:footnote w:type="continuationSeparator" w:id="0">
    <w:p w14:paraId="180B36E5" w14:textId="77777777" w:rsidR="00E7428E" w:rsidRDefault="00E7428E">
      <w:r>
        <w:continuationSeparator/>
      </w:r>
    </w:p>
  </w:footnote>
  <w:footnote w:id="1">
    <w:p w14:paraId="618E4F1C" w14:textId="77777777" w:rsidR="00FE7F72" w:rsidRDefault="00D00369"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rFonts w:ascii="Georgia" w:eastAsia="Georgia" w:hAnsi="Georgia" w:cs="Georgia"/>
            <w:u w:val="single"/>
          </w:rPr>
          <w:t>http://ec.europa.eu/europeaid/prag/document.do?nodeNumber=2.3.4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7DAB"/>
    <w:multiLevelType w:val="multilevel"/>
    <w:tmpl w:val="BA747AE0"/>
    <w:lvl w:ilvl="0">
      <w:start w:val="1"/>
      <w:numFmt w:val="bullet"/>
      <w:lvlText w:val="●"/>
      <w:lvlJc w:val="left"/>
      <w:pPr>
        <w:ind w:left="878" w:firstLine="51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86" w:firstLine="1425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693" w:firstLine="2332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599" w:firstLine="3237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506" w:firstLine="414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413" w:firstLine="505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319" w:firstLine="5958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226" w:firstLine="686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33" w:firstLine="7771"/>
      </w:pPr>
      <w:rPr>
        <w:rFonts w:ascii="Arial" w:eastAsia="Arial" w:hAnsi="Arial" w:cs="Arial"/>
      </w:rPr>
    </w:lvl>
  </w:abstractNum>
  <w:abstractNum w:abstractNumId="1" w15:restartNumberingAfterBreak="0">
    <w:nsid w:val="19E22D8A"/>
    <w:multiLevelType w:val="multilevel"/>
    <w:tmpl w:val="6EF632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1B357B9B"/>
    <w:multiLevelType w:val="multilevel"/>
    <w:tmpl w:val="72CEE3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9A84FEA"/>
    <w:multiLevelType w:val="multilevel"/>
    <w:tmpl w:val="1DA21A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85C62F8"/>
    <w:multiLevelType w:val="multilevel"/>
    <w:tmpl w:val="FAEAA45A"/>
    <w:lvl w:ilvl="0">
      <w:start w:val="1"/>
      <w:numFmt w:val="bullet"/>
      <w:lvlText w:val="●"/>
      <w:lvlJc w:val="left"/>
      <w:pPr>
        <w:ind w:left="117" w:hanging="5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○"/>
      <w:lvlJc w:val="left"/>
      <w:pPr>
        <w:ind w:left="1094" w:firstLine="918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069" w:firstLine="18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3" w:firstLine="286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4018" w:firstLine="3842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993" w:firstLine="481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67" w:firstLine="5791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6942" w:firstLine="6766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7917" w:firstLine="7741"/>
      </w:pPr>
      <w:rPr>
        <w:rFonts w:ascii="Arial" w:eastAsia="Arial" w:hAnsi="Arial" w:cs="Arial"/>
      </w:rPr>
    </w:lvl>
  </w:abstractNum>
  <w:abstractNum w:abstractNumId="5" w15:restartNumberingAfterBreak="0">
    <w:nsid w:val="3C64085D"/>
    <w:multiLevelType w:val="multilevel"/>
    <w:tmpl w:val="17DA50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E1442A8"/>
    <w:multiLevelType w:val="multilevel"/>
    <w:tmpl w:val="DC125406"/>
    <w:lvl w:ilvl="0">
      <w:start w:val="1"/>
      <w:numFmt w:val="bullet"/>
      <w:lvlText w:val="●"/>
      <w:lvlJc w:val="left"/>
      <w:pPr>
        <w:ind w:left="117" w:hanging="4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○"/>
      <w:lvlJc w:val="left"/>
      <w:pPr>
        <w:ind w:left="1094" w:firstLine="933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069" w:firstLine="19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3" w:firstLine="2882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4018" w:firstLine="385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993" w:firstLine="483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67" w:firstLine="5806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6942" w:firstLine="6781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7917" w:firstLine="7756"/>
      </w:pPr>
      <w:rPr>
        <w:rFonts w:ascii="Arial" w:eastAsia="Arial" w:hAnsi="Arial" w:cs="Arial"/>
      </w:rPr>
    </w:lvl>
  </w:abstractNum>
  <w:abstractNum w:abstractNumId="7" w15:restartNumberingAfterBreak="0">
    <w:nsid w:val="439B4473"/>
    <w:multiLevelType w:val="multilevel"/>
    <w:tmpl w:val="8AE270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95E6DF2"/>
    <w:multiLevelType w:val="multilevel"/>
    <w:tmpl w:val="500441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6A6759A"/>
    <w:multiLevelType w:val="multilevel"/>
    <w:tmpl w:val="B6CA03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1FD76FE"/>
    <w:multiLevelType w:val="multilevel"/>
    <w:tmpl w:val="6756BB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A39526C"/>
    <w:multiLevelType w:val="multilevel"/>
    <w:tmpl w:val="650E47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BDF0BE0"/>
    <w:multiLevelType w:val="multilevel"/>
    <w:tmpl w:val="7F30F174"/>
    <w:lvl w:ilvl="0">
      <w:start w:val="1"/>
      <w:numFmt w:val="lowerLetter"/>
      <w:lvlText w:val="(%1)"/>
      <w:lvlJc w:val="left"/>
      <w:pPr>
        <w:ind w:left="118" w:hanging="192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●"/>
      <w:lvlJc w:val="left"/>
      <w:pPr>
        <w:ind w:left="838" w:firstLine="476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2" w:firstLine="148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45" w:firstLine="248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848" w:firstLine="348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851" w:firstLine="449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854" w:firstLine="5493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857" w:firstLine="649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860" w:firstLine="7499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72"/>
    <w:rsid w:val="001C1613"/>
    <w:rsid w:val="002E45E0"/>
    <w:rsid w:val="004B3AD8"/>
    <w:rsid w:val="00511580"/>
    <w:rsid w:val="00693AE7"/>
    <w:rsid w:val="006D64D6"/>
    <w:rsid w:val="00741EFB"/>
    <w:rsid w:val="00875819"/>
    <w:rsid w:val="008B3665"/>
    <w:rsid w:val="009A5368"/>
    <w:rsid w:val="009B3064"/>
    <w:rsid w:val="00B31218"/>
    <w:rsid w:val="00BD31A3"/>
    <w:rsid w:val="00C561A2"/>
    <w:rsid w:val="00D00369"/>
    <w:rsid w:val="00DE406A"/>
    <w:rsid w:val="00E7428E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7B508"/>
  <w15:docId w15:val="{0525CC00-F451-4788-9CE0-CE957BFE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ind w:left="838" w:hanging="36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157"/>
      <w:ind w:left="579" w:hanging="461"/>
      <w:jc w:val="both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c.europa.eu/europeaid/work/procedures/implementation/per_diems/index_en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c.europa.eu/europeaid/prag/document.do?nodeNumber=2.3.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bgrants@cedem.org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europeaid/prag/document.do?nodeNumber=2.3.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bgrants@cedem.org.ua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c.europa.eu/europeaid/work/procedures/implementation/per_diems/index_en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peaid/prag/document.do?nodeNumber=2.3.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12819</Words>
  <Characters>7307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Zhuhay</dc:creator>
  <cp:lastModifiedBy>Vitaliy Zhuhay</cp:lastModifiedBy>
  <cp:revision>3</cp:revision>
  <dcterms:created xsi:type="dcterms:W3CDTF">2017-04-06T13:05:00Z</dcterms:created>
  <dcterms:modified xsi:type="dcterms:W3CDTF">2017-04-06T13:06:00Z</dcterms:modified>
</cp:coreProperties>
</file>